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spacing w:before="120" w:beforeAutospacing="0" w:after="120" w:afterAutospacing="0" w:line="360" w:lineRule="auto"/>
        <w:rPr>
          <w:rFonts w:ascii="宋体" w:hAnsi="宋体" w:eastAsia="宋体" w:cs="Arial"/>
          <w:b/>
          <w:color w:val="000000"/>
          <w:sz w:val="84"/>
          <w:szCs w:val="84"/>
          <w:highlight w:val="none"/>
        </w:rPr>
      </w:pPr>
      <w:r>
        <w:rPr>
          <w:rFonts w:hint="eastAsia" w:ascii="宋体" w:hAnsi="宋体" w:eastAsia="宋体" w:cs="Arial"/>
          <w:b/>
          <w:color w:val="000000"/>
          <w:sz w:val="84"/>
          <w:szCs w:val="84"/>
          <w:highlight w:val="none"/>
        </w:rPr>
        <w:t xml:space="preserve"> </w:t>
      </w:r>
      <w:r>
        <w:rPr>
          <w:rFonts w:ascii="宋体" w:hAnsi="宋体" w:eastAsia="宋体" w:cs="Arial"/>
          <w:b/>
          <w:color w:val="000000"/>
          <w:sz w:val="84"/>
          <w:szCs w:val="84"/>
          <w:highlight w:val="none"/>
        </w:rPr>
      </w:r>
      <w:r/>
    </w:p>
    <w:p>
      <w:pPr>
        <w:pStyle w:val="814"/>
        <w:jc w:val="center"/>
        <w:spacing w:before="120" w:beforeAutospacing="0" w:after="120" w:afterAutospacing="0" w:line="360" w:lineRule="auto"/>
        <w:rPr>
          <w:rFonts w:ascii="宋体" w:hAnsi="宋体" w:eastAsia="宋体"/>
          <w:color w:val="000000"/>
          <w:highlight w:val="none"/>
        </w:rPr>
      </w:pPr>
      <w:r>
        <w:rPr>
          <w:rFonts w:ascii="宋体" w:hAnsi="宋体" w:eastAsia="宋体" w:cs="Arial"/>
          <w:b/>
          <w:color w:val="000000"/>
          <w:sz w:val="84"/>
          <w:szCs w:val="84"/>
          <w:highlight w:val="none"/>
        </w:rPr>
        <w:t xml:space="preserve">招 标 文 件</w:t>
      </w:r>
      <w:r>
        <w:rPr>
          <w:rFonts w:ascii="宋体" w:hAnsi="宋体" w:eastAsia="宋体"/>
          <w:color w:val="000000"/>
          <w:highlight w:val="none"/>
        </w:rPr>
      </w:r>
      <w:r/>
    </w:p>
    <w:p>
      <w:pPr>
        <w:pStyle w:val="814"/>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814"/>
        <w:ind w:left="3202" w:hanging="1606"/>
        <w:jc w:val="both"/>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响水县黄河故道全域土地整治项目实施方案编制</w:t>
      </w:r>
      <w:r>
        <w:rPr>
          <w:rFonts w:hint="eastAsia" w:ascii="宋体" w:hAnsi="宋体" w:eastAsia="宋体" w:cs="宋体"/>
          <w:b/>
          <w:color w:val="000000"/>
          <w:sz w:val="32"/>
          <w:szCs w:val="32"/>
          <w:highlight w:val="none"/>
          <w:lang w:eastAsia="zh-CN"/>
        </w:rPr>
      </w:r>
      <w:r/>
    </w:p>
    <w:p>
      <w:pPr>
        <w:pStyle w:val="814"/>
        <w:ind w:left="3202" w:hanging="1606"/>
        <w:jc w:val="both"/>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项目编号：JSZC-320921-ZZGJ-G2025-0069</w:t>
      </w:r>
      <w:r>
        <w:rPr>
          <w:rFonts w:hint="eastAsia" w:ascii="宋体" w:hAnsi="宋体" w:eastAsia="宋体" w:cs="宋体"/>
          <w:color w:val="000000"/>
          <w:highlight w:val="none"/>
        </w:rPr>
      </w:r>
      <w:r/>
    </w:p>
    <w:p>
      <w:pPr>
        <w:pStyle w:val="814"/>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814"/>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814"/>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814"/>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814"/>
        <w:ind w:firstLine="643"/>
        <w:jc w:val="center"/>
        <w:spacing w:before="120" w:beforeAutospacing="0" w:after="120" w:afterAutospacing="0"/>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814"/>
        <w:ind w:firstLine="643"/>
        <w:jc w:val="center"/>
        <w:spacing w:before="120" w:beforeAutospacing="0" w:after="120" w:afterAutospacing="0"/>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814"/>
        <w:jc w:val="center"/>
        <w:spacing w:before="120" w:beforeAutospacing="0" w:after="120" w:afterAutospacing="0" w:line="360" w:lineRule="auto"/>
        <w:rPr>
          <w:rFonts w:ascii="宋体" w:hAnsi="宋体" w:eastAsia="宋体" w:cs="Arial"/>
          <w:b/>
          <w:color w:val="000000"/>
          <w:sz w:val="32"/>
          <w:szCs w:val="32"/>
          <w:highlight w:val="none"/>
        </w:rPr>
      </w:pPr>
      <w:r>
        <w:rPr>
          <w:rFonts w:hint="eastAsia" w:ascii="宋体" w:hAnsi="宋体" w:eastAsia="宋体" w:cs="宋体"/>
          <w:b/>
          <w:color w:val="000000"/>
          <w:sz w:val="32"/>
          <w:szCs w:val="32"/>
          <w:highlight w:val="none"/>
        </w:rPr>
        <w:t xml:space="preserve">响水县自然资源和规划局</w:t>
      </w:r>
      <w:r>
        <w:rPr>
          <w:rFonts w:ascii="宋体" w:hAnsi="宋体" w:eastAsia="宋体" w:cs="Arial"/>
          <w:b/>
          <w:color w:val="000000"/>
          <w:sz w:val="32"/>
          <w:szCs w:val="32"/>
          <w:highlight w:val="none"/>
        </w:rPr>
      </w:r>
      <w:r/>
    </w:p>
    <w:p>
      <w:pPr>
        <w:pStyle w:val="814"/>
        <w:ind w:firstLine="3534"/>
        <w:jc w:val="both"/>
        <w:spacing w:before="120" w:beforeAutospacing="0" w:after="120" w:afterAutospacing="0"/>
        <w:rPr>
          <w:rFonts w:ascii="宋体" w:hAnsi="宋体" w:eastAsia="宋体" w:cs="Arial"/>
          <w:b/>
          <w:color w:val="000000"/>
          <w:sz w:val="32"/>
          <w:szCs w:val="32"/>
          <w:highlight w:val="none"/>
        </w:rPr>
      </w:pPr>
      <w:r>
        <w:rPr>
          <w:rFonts w:hint="eastAsia" w:ascii="宋体" w:hAnsi="宋体" w:eastAsia="宋体" w:cs="Arial"/>
          <w:b/>
          <w:color w:val="000000"/>
          <w:sz w:val="32"/>
          <w:szCs w:val="32"/>
          <w:highlight w:val="none"/>
        </w:rPr>
        <w:t xml:space="preserve">202</w:t>
      </w:r>
      <w:r>
        <w:rPr>
          <w:rFonts w:hint="eastAsia" w:ascii="宋体" w:hAnsi="宋体" w:cs="Arial"/>
          <w:b/>
          <w:color w:val="000000"/>
          <w:sz w:val="32"/>
          <w:szCs w:val="32"/>
          <w:highlight w:val="none"/>
          <w:lang w:val="en-US" w:eastAsia="zh-CN"/>
        </w:rPr>
        <w:t xml:space="preserve">6</w:t>
      </w:r>
      <w:r>
        <w:rPr>
          <w:rFonts w:ascii="宋体" w:hAnsi="宋体" w:eastAsia="宋体" w:cs="Arial"/>
          <w:b/>
          <w:color w:val="000000"/>
          <w:sz w:val="32"/>
          <w:szCs w:val="32"/>
          <w:highlight w:val="none"/>
        </w:rPr>
        <w:t xml:space="preserve">年</w:t>
      </w:r>
      <w:r>
        <w:rPr>
          <w:rFonts w:hint="eastAsia" w:ascii="宋体" w:hAnsi="宋体" w:cs="Arial"/>
          <w:b/>
          <w:color w:val="000000"/>
          <w:sz w:val="32"/>
          <w:szCs w:val="32"/>
          <w:highlight w:val="none"/>
          <w:lang w:val="en-US" w:eastAsia="zh-CN"/>
        </w:rPr>
        <w:t xml:space="preserve">01</w:t>
      </w:r>
      <w:r>
        <w:rPr>
          <w:rFonts w:hint="eastAsia" w:ascii="宋体" w:hAnsi="宋体" w:eastAsia="宋体" w:cs="Arial"/>
          <w:b/>
          <w:color w:val="000000"/>
          <w:sz w:val="32"/>
          <w:szCs w:val="32"/>
          <w:highlight w:val="none"/>
        </w:rPr>
        <w:t xml:space="preserve">月</w:t>
      </w:r>
      <w:r>
        <w:rPr>
          <w:rFonts w:ascii="宋体" w:hAnsi="宋体" w:eastAsia="宋体" w:cs="Arial"/>
          <w:b/>
          <w:color w:val="000000"/>
          <w:sz w:val="32"/>
          <w:szCs w:val="32"/>
          <w:highlight w:val="none"/>
        </w:rPr>
      </w:r>
      <w:r/>
    </w:p>
    <w:p>
      <w:pPr>
        <w:pStyle w:val="814"/>
        <w:spacing w:before="120" w:beforeAutospacing="0" w:after="120" w:afterAutospacing="0" w:line="480" w:lineRule="auto"/>
        <w:rPr>
          <w:rFonts w:ascii="宋体" w:hAnsi="宋体" w:eastAsia="宋体"/>
          <w:color w:val="000000"/>
          <w:highlight w:val="none"/>
        </w:rPr>
      </w:pPr>
      <w:r>
        <w:rPr>
          <w:rFonts w:ascii="宋体" w:hAnsi="宋体" w:eastAsia="宋体" w:cs="Arial"/>
          <w:color w:val="000000"/>
          <w:highlight w:val="none"/>
        </w:rPr>
        <w:t xml:space="preserve">                        </w:t>
      </w:r>
      <w:r>
        <w:rPr>
          <w:rFonts w:ascii="宋体" w:hAnsi="宋体" w:eastAsia="宋体"/>
          <w:color w:val="000000"/>
          <w:highlight w:val="none"/>
        </w:rPr>
      </w:r>
      <w:r/>
    </w:p>
    <w:p>
      <w:pPr>
        <w:pStyle w:val="814"/>
        <w:jc w:val="center"/>
        <w:spacing w:before="120" w:beforeAutospacing="0" w:after="120" w:afterAutospacing="0" w:line="360" w:lineRule="auto"/>
        <w:rPr>
          <w:rFonts w:ascii="宋体" w:hAnsi="宋体" w:eastAsia="宋体"/>
          <w:color w:val="000000"/>
          <w:highlight w:val="none"/>
        </w:rPr>
      </w:pPr>
      <w:r>
        <w:rPr>
          <w:rFonts w:ascii="宋体" w:hAnsi="宋体" w:eastAsia="宋体"/>
          <w:color w:val="000000"/>
          <w:highlight w:val="none"/>
        </w:rPr>
        <w:t xml:space="preserve"> </w:t>
      </w:r>
      <w:bookmarkStart w:id="0" w:name="_Toc479757206"/>
      <w:r/>
      <w:bookmarkStart w:id="1" w:name="_Toc523127445"/>
      <w:r/>
      <w:bookmarkStart w:id="2" w:name="_Toc120614210"/>
      <w:r/>
      <w:bookmarkStart w:id="3" w:name="_Toc20823272"/>
      <w:r/>
      <w:bookmarkStart w:id="4" w:name="_Toc513029200"/>
      <w:r/>
      <w:bookmarkStart w:id="5" w:name="_Toc16938516"/>
      <w:r>
        <w:rPr>
          <w:rFonts w:ascii="宋体" w:hAnsi="宋体" w:eastAsia="宋体"/>
          <w:color w:val="000000"/>
          <w:highlight w:val="none"/>
        </w:rPr>
      </w:r>
      <w:r/>
    </w:p>
    <w:p>
      <w:pPr>
        <w:pStyle w:val="818"/>
        <w:jc w:val="center"/>
        <w:rPr>
          <w:rFonts w:ascii="宋体" w:hAnsi="宋体"/>
          <w:color w:val="000000"/>
          <w:highlight w:val="none"/>
        </w:rPr>
      </w:pPr>
      <w:r>
        <w:rPr>
          <w:rFonts w:ascii="宋体" w:hAnsi="宋体" w:cs="黑体"/>
          <w:b/>
          <w:color w:val="000000"/>
          <w:sz w:val="44"/>
          <w:szCs w:val="44"/>
          <w:highlight w:val="none"/>
        </w:rPr>
        <w:t xml:space="preserve">总  目  录</w:t>
      </w:r>
      <w:bookmarkEnd w:id="0"/>
      <w:r/>
      <w:bookmarkEnd w:id="1"/>
      <w:r/>
      <w:bookmarkEnd w:id="2"/>
      <w:r/>
      <w:bookmarkEnd w:id="3"/>
      <w:r/>
      <w:bookmarkEnd w:id="4"/>
      <w:r/>
      <w:bookmarkEnd w:id="5"/>
      <w:r>
        <w:rPr>
          <w:rFonts w:ascii="宋体" w:hAnsi="宋体"/>
          <w:color w:val="000000"/>
          <w:highlight w:val="none"/>
        </w:rPr>
      </w:r>
      <w:r/>
    </w:p>
    <w:p>
      <w:pPr>
        <w:pStyle w:val="814"/>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第一章 招标公告……………………………………3</w:t>
      </w:r>
      <w:r>
        <w:rPr>
          <w:rFonts w:ascii="宋体" w:hAnsi="宋体" w:eastAsia="宋体"/>
          <w:color w:val="000000"/>
          <w:sz w:val="32"/>
          <w:szCs w:val="32"/>
          <w:highlight w:val="none"/>
        </w:rPr>
      </w:r>
      <w:r/>
    </w:p>
    <w:p>
      <w:pPr>
        <w:pStyle w:val="814"/>
        <w:ind w:firstLine="723"/>
        <w:jc w:val="both"/>
        <w:spacing w:beforeAutospacing="0" w:afterAutospacing="0" w:line="720" w:lineRule="exact"/>
        <w:tabs>
          <w:tab w:val="left" w:pos="1441" w:leader="none"/>
        </w:tabs>
        <w:rPr>
          <w:rFonts w:hint="eastAsia" w:ascii="宋体" w:hAnsi="宋体" w:eastAsia="宋体"/>
          <w:color w:val="000000"/>
          <w:sz w:val="32"/>
          <w:szCs w:val="32"/>
          <w:highlight w:val="none"/>
          <w:lang w:eastAsia="zh-CN"/>
        </w:rPr>
      </w:pPr>
      <w:r>
        <w:rPr>
          <w:rFonts w:hint="eastAsia" w:ascii="宋体" w:hAnsi="宋体" w:eastAsia="宋体" w:cs="黑体"/>
          <w:color w:val="000000"/>
          <w:sz w:val="32"/>
          <w:szCs w:val="32"/>
          <w:highlight w:val="none"/>
        </w:rPr>
        <w:t xml:space="preserve">第二章 投标人须知…………………………………</w:t>
      </w:r>
      <w:r>
        <w:rPr>
          <w:rFonts w:hint="eastAsia" w:ascii="宋体" w:hAnsi="宋体" w:cs="黑体"/>
          <w:color w:val="000000"/>
          <w:sz w:val="32"/>
          <w:szCs w:val="32"/>
          <w:highlight w:val="none"/>
          <w:lang w:val="en-US" w:eastAsia="zh-CN"/>
        </w:rPr>
        <w:t xml:space="preserve">7</w:t>
      </w:r>
      <w:r>
        <w:rPr>
          <w:rFonts w:hint="eastAsia" w:ascii="宋体" w:hAnsi="宋体" w:eastAsia="宋体"/>
          <w:color w:val="000000"/>
          <w:sz w:val="32"/>
          <w:szCs w:val="32"/>
          <w:highlight w:val="none"/>
          <w:lang w:eastAsia="zh-CN"/>
        </w:rPr>
      </w:r>
      <w:r/>
    </w:p>
    <w:p>
      <w:pPr>
        <w:pStyle w:val="814"/>
        <w:ind w:firstLine="723"/>
        <w:jc w:val="both"/>
        <w:spacing w:beforeAutospacing="0" w:afterAutospacing="0" w:line="720" w:lineRule="exact"/>
        <w:tabs>
          <w:tab w:val="left" w:pos="1441" w:leader="none"/>
        </w:tabs>
        <w:rPr>
          <w:rFonts w:hint="eastAsia" w:ascii="宋体" w:hAnsi="宋体" w:cs="黑体"/>
          <w:color w:val="000000"/>
          <w:sz w:val="32"/>
          <w:szCs w:val="32"/>
          <w:highlight w:val="none"/>
          <w:lang w:val="en-US" w:eastAsia="zh-CN"/>
        </w:rPr>
      </w:pPr>
      <w:r>
        <w:rPr>
          <w:rFonts w:hint="eastAsia" w:ascii="宋体" w:hAnsi="宋体" w:eastAsia="宋体" w:cs="黑体"/>
          <w:color w:val="000000"/>
          <w:sz w:val="32"/>
          <w:szCs w:val="32"/>
          <w:highlight w:val="none"/>
        </w:rPr>
        <w:t xml:space="preserve">第三章 合同</w:t>
      </w:r>
      <w:r>
        <w:rPr>
          <w:rFonts w:hint="eastAsia" w:ascii="宋体" w:hAnsi="宋体" w:cs="黑体"/>
          <w:color w:val="000000"/>
          <w:sz w:val="32"/>
          <w:szCs w:val="32"/>
          <w:highlight w:val="none"/>
          <w:lang w:val="en-US" w:eastAsia="zh-CN"/>
        </w:rPr>
        <w:t xml:space="preserve">文本</w:t>
      </w:r>
      <w:r>
        <w:rPr>
          <w:rFonts w:hint="eastAsia" w:ascii="宋体" w:hAnsi="宋体" w:eastAsia="宋体" w:cs="黑体"/>
          <w:color w:val="000000"/>
          <w:sz w:val="32"/>
          <w:szCs w:val="32"/>
          <w:highlight w:val="none"/>
        </w:rPr>
        <w:t xml:space="preserve">……………………………………2</w:t>
      </w:r>
      <w:r>
        <w:rPr>
          <w:rFonts w:hint="eastAsia" w:ascii="宋体" w:hAnsi="宋体" w:cs="黑体"/>
          <w:color w:val="000000"/>
          <w:sz w:val="32"/>
          <w:szCs w:val="32"/>
          <w:highlight w:val="none"/>
          <w:lang w:val="en-US" w:eastAsia="zh-CN"/>
        </w:rPr>
        <w:t xml:space="preserve">2</w:t>
      </w:r>
      <w:r>
        <w:rPr>
          <w:rFonts w:hint="eastAsia" w:ascii="宋体" w:hAnsi="宋体" w:cs="黑体"/>
          <w:color w:val="000000"/>
          <w:sz w:val="32"/>
          <w:szCs w:val="32"/>
          <w:highlight w:val="none"/>
          <w:lang w:val="en-US" w:eastAsia="zh-CN"/>
        </w:rPr>
      </w:r>
      <w:r/>
    </w:p>
    <w:p>
      <w:pPr>
        <w:pStyle w:val="814"/>
        <w:ind w:firstLine="723"/>
        <w:jc w:val="both"/>
        <w:spacing w:beforeAutospacing="0" w:afterAutospacing="0" w:line="720" w:lineRule="exact"/>
        <w:tabs>
          <w:tab w:val="left" w:pos="1441" w:leader="none"/>
        </w:tabs>
        <w:rPr>
          <w:rFonts w:hint="eastAsia" w:ascii="宋体" w:hAnsi="宋体" w:eastAsia="宋体"/>
          <w:color w:val="000000"/>
          <w:sz w:val="32"/>
          <w:szCs w:val="32"/>
          <w:highlight w:val="none"/>
          <w:lang w:eastAsia="zh-CN"/>
        </w:rPr>
      </w:pPr>
      <w:r>
        <w:rPr>
          <w:rFonts w:hint="eastAsia" w:ascii="宋体" w:hAnsi="宋体" w:eastAsia="宋体" w:cs="黑体"/>
          <w:color w:val="000000"/>
          <w:sz w:val="32"/>
          <w:szCs w:val="32"/>
          <w:highlight w:val="none"/>
        </w:rPr>
        <w:t xml:space="preserve">第四章 采购需求……………………………………2</w:t>
      </w:r>
      <w:r>
        <w:rPr>
          <w:rFonts w:hint="eastAsia" w:ascii="宋体" w:hAnsi="宋体" w:cs="黑体"/>
          <w:color w:val="000000"/>
          <w:sz w:val="32"/>
          <w:szCs w:val="32"/>
          <w:highlight w:val="none"/>
          <w:lang w:val="en-US" w:eastAsia="zh-CN"/>
        </w:rPr>
        <w:t xml:space="preserve">7</w:t>
      </w:r>
      <w:r>
        <w:rPr>
          <w:rFonts w:hint="eastAsia" w:ascii="宋体" w:hAnsi="宋体" w:eastAsia="宋体"/>
          <w:color w:val="000000"/>
          <w:sz w:val="32"/>
          <w:szCs w:val="32"/>
          <w:highlight w:val="none"/>
          <w:lang w:eastAsia="zh-CN"/>
        </w:rPr>
      </w:r>
      <w:r/>
    </w:p>
    <w:p>
      <w:pPr>
        <w:pStyle w:val="814"/>
        <w:ind w:firstLine="723"/>
        <w:jc w:val="both"/>
        <w:spacing w:beforeAutospacing="0" w:afterAutospacing="0" w:line="720" w:lineRule="exact"/>
        <w:tabs>
          <w:tab w:val="left" w:pos="1441" w:leader="none"/>
        </w:tabs>
        <w:rPr>
          <w:rFonts w:hint="eastAsia" w:ascii="宋体" w:hAnsi="宋体" w:eastAsia="宋体"/>
          <w:color w:val="000000"/>
          <w:sz w:val="32"/>
          <w:szCs w:val="32"/>
          <w:highlight w:val="none"/>
          <w:lang w:eastAsia="zh-CN"/>
        </w:rPr>
      </w:pPr>
      <w:r>
        <w:rPr>
          <w:rFonts w:hint="eastAsia" w:ascii="宋体" w:hAnsi="宋体" w:eastAsia="宋体" w:cs="黑体"/>
          <w:color w:val="000000"/>
          <w:sz w:val="32"/>
          <w:szCs w:val="32"/>
          <w:highlight w:val="none"/>
        </w:rPr>
        <w:t xml:space="preserve">第五章 评标方法与评标标准………………………3</w:t>
      </w:r>
      <w:r>
        <w:rPr>
          <w:rFonts w:hint="eastAsia" w:ascii="宋体" w:hAnsi="宋体" w:cs="黑体"/>
          <w:color w:val="000000"/>
          <w:sz w:val="32"/>
          <w:szCs w:val="32"/>
          <w:highlight w:val="none"/>
          <w:lang w:val="en-US" w:eastAsia="zh-CN"/>
        </w:rPr>
        <w:t xml:space="preserve">2</w:t>
      </w:r>
      <w:r>
        <w:rPr>
          <w:rFonts w:hint="eastAsia" w:ascii="宋体" w:hAnsi="宋体" w:eastAsia="宋体"/>
          <w:color w:val="000000"/>
          <w:sz w:val="32"/>
          <w:szCs w:val="32"/>
          <w:highlight w:val="none"/>
          <w:lang w:eastAsia="zh-CN"/>
        </w:rPr>
      </w:r>
      <w:r/>
    </w:p>
    <w:p>
      <w:pPr>
        <w:pStyle w:val="814"/>
        <w:ind w:firstLine="723"/>
        <w:jc w:val="both"/>
        <w:spacing w:beforeAutospacing="0" w:afterAutospacing="0" w:line="720" w:lineRule="exact"/>
        <w:tabs>
          <w:tab w:val="left" w:pos="1441" w:leader="none"/>
        </w:tabs>
        <w:rPr>
          <w:rFonts w:hint="eastAsia" w:ascii="宋体" w:hAnsi="宋体" w:eastAsia="宋体"/>
          <w:color w:val="000000"/>
          <w:sz w:val="32"/>
          <w:szCs w:val="32"/>
          <w:highlight w:val="none"/>
          <w:lang w:eastAsia="zh-CN"/>
        </w:rPr>
      </w:pPr>
      <w:r>
        <w:rPr>
          <w:rFonts w:hint="eastAsia" w:ascii="宋体" w:hAnsi="宋体" w:eastAsia="宋体" w:cs="黑体"/>
          <w:color w:val="000000"/>
          <w:sz w:val="32"/>
          <w:szCs w:val="32"/>
          <w:highlight w:val="none"/>
        </w:rPr>
        <w:t xml:space="preserve">第六章 投标文件格式………………………………3</w:t>
      </w:r>
      <w:r>
        <w:rPr>
          <w:rFonts w:hint="eastAsia" w:ascii="宋体" w:hAnsi="宋体" w:cs="黑体"/>
          <w:color w:val="000000"/>
          <w:sz w:val="32"/>
          <w:szCs w:val="32"/>
          <w:highlight w:val="none"/>
          <w:lang w:val="en-US" w:eastAsia="zh-CN"/>
        </w:rPr>
        <w:t xml:space="preserve">7</w:t>
      </w:r>
      <w:r>
        <w:rPr>
          <w:rFonts w:hint="eastAsia" w:ascii="宋体" w:hAnsi="宋体" w:eastAsia="宋体"/>
          <w:color w:val="000000"/>
          <w:sz w:val="32"/>
          <w:szCs w:val="32"/>
          <w:highlight w:val="none"/>
          <w:lang w:eastAsia="zh-CN"/>
        </w:rPr>
      </w:r>
      <w:r/>
    </w:p>
    <w:p>
      <w:pPr>
        <w:pStyle w:val="814"/>
        <w:jc w:val="both"/>
        <w:spacing w:beforeAutospacing="0" w:afterAutospacing="0" w:line="720" w:lineRule="exact"/>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b/>
          <w:color w:val="000000"/>
          <w:highlight w:val="none"/>
        </w:rPr>
      </w:pPr>
      <w:r>
        <w:rPr>
          <w:rFonts w:hint="eastAsia" w:ascii="宋体" w:hAnsi="宋体" w:eastAsia="宋体" w:cs="黑体"/>
          <w:b/>
          <w:color w:val="000000"/>
          <w:sz w:val="44"/>
          <w:szCs w:val="44"/>
          <w:highlight w:val="none"/>
        </w:rPr>
        <w:t xml:space="preserve">第一章 </w:t>
      </w:r>
      <w:bookmarkStart w:id="6" w:name="_Hlk213334991"/>
      <w:r>
        <w:rPr>
          <w:rFonts w:hint="eastAsia" w:ascii="宋体" w:hAnsi="宋体" w:eastAsia="宋体" w:cs="黑体"/>
          <w:b/>
          <w:color w:val="000000"/>
          <w:sz w:val="44"/>
          <w:szCs w:val="44"/>
          <w:highlight w:val="none"/>
        </w:rPr>
        <w:t xml:space="preserve">招标公告</w:t>
      </w:r>
      <w:r>
        <w:rPr>
          <w:rFonts w:ascii="宋体" w:hAnsi="宋体" w:eastAsia="宋体"/>
          <w:b/>
          <w:color w:val="000000"/>
          <w:highlight w:val="none"/>
        </w:rPr>
      </w:r>
      <w:r/>
    </w:p>
    <w:p>
      <w:pPr>
        <w:pStyle w:val="814"/>
        <w:jc w:val="both"/>
        <w:spacing w:beforeAutospacing="0" w:afterAutospacing="0" w:line="320" w:lineRule="exact"/>
        <w:rPr>
          <w:rFonts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rPr>
          <w:rFonts w:ascii="宋体" w:hAnsi="宋体" w:eastAsia="宋体" w:cs="宋体"/>
          <w:color w:val="000000"/>
          <w:highlight w:val="none"/>
        </w:rPr>
      </w:r>
      <w:r/>
    </w:p>
    <w:p>
      <w:pPr>
        <w:pStyle w:val="762"/>
        <w:ind w:firstLine="482"/>
        <w:jc w:val="both"/>
        <w:spacing w:line="440" w:lineRule="exact"/>
        <w:widowControl w:val="off"/>
        <w:rPr>
          <w:rFonts w:ascii="宋体" w:hAnsi="宋体" w:eastAsia="宋体" w:cs="宋体"/>
          <w:color w:val="000000"/>
          <w:sz w:val="24"/>
          <w:highlight w:val="none"/>
        </w:rPr>
        <w:pBdr>
          <w:top w:val="single" w:color="000000" w:sz="4" w:space="0"/>
          <w:left w:val="single" w:color="000000" w:sz="4" w:space="0"/>
          <w:bottom w:val="single" w:color="000000" w:sz="4" w:space="0"/>
          <w:right w:val="single" w:color="000000" w:sz="4" w:space="0"/>
        </w:pBdr>
      </w:pPr>
      <w:r/>
      <w:bookmarkStart w:id="7" w:name="_Toc38985263"/>
      <w:r/>
      <w:bookmarkStart w:id="8" w:name="_Toc35393790"/>
      <w:r/>
      <w:bookmarkStart w:id="9" w:name="_Toc28359079"/>
      <w:r/>
      <w:bookmarkStart w:id="10" w:name="_Toc35393621"/>
      <w:r/>
      <w:bookmarkStart w:id="11" w:name="_Hlk24379207"/>
      <w:r/>
      <w:bookmarkStart w:id="12" w:name="_Toc28359002"/>
      <w:r>
        <w:rPr>
          <w:rFonts w:hint="eastAsia" w:ascii="宋体" w:hAnsi="宋体" w:eastAsia="宋体" w:cs="宋体"/>
          <w:color w:val="000000"/>
          <w:sz w:val="24"/>
          <w:highlight w:val="none"/>
          <w:u w:val="single"/>
        </w:rPr>
        <w:t xml:space="preserve">响水县黄河故道全域土地整治项目实施方案编制</w:t>
      </w:r>
      <w:r>
        <w:rPr>
          <w:rFonts w:hint="eastAsia" w:ascii="宋体" w:hAnsi="宋体" w:eastAsia="宋体" w:cs="宋体"/>
          <w:color w:val="000000"/>
          <w:sz w:val="24"/>
          <w:highlight w:val="none"/>
        </w:rPr>
        <w:t xml:space="preserve">的潜在投标人可在</w:t>
      </w:r>
      <w:r>
        <w:rPr>
          <w:rFonts w:hint="eastAsia" w:ascii="宋体" w:hAnsi="宋体" w:eastAsia="宋体" w:cs="宋体"/>
          <w:color w:val="000000"/>
          <w:sz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highlight w:val="none"/>
        </w:rPr>
        <w:t xml:space="preserve">，并于</w:t>
      </w:r>
      <w:r>
        <w:rPr>
          <w:rFonts w:hint="eastAsia" w:ascii="宋体" w:hAnsi="宋体" w:eastAsia="宋体" w:cs="宋体"/>
          <w:color w:val="000000"/>
          <w:sz w:val="24"/>
          <w:highlight w:val="none"/>
          <w:shd w:val="clear" w:color="auto" w:fill="ffffff"/>
        </w:rPr>
        <w:t xml:space="preserve">202</w:t>
      </w:r>
      <w:r>
        <w:rPr>
          <w:rFonts w:hint="eastAsia" w:ascii="宋体" w:hAnsi="宋体" w:cs="宋体"/>
          <w:color w:val="000000"/>
          <w:sz w:val="24"/>
          <w:highlight w:val="none"/>
          <w:shd w:val="clear" w:color="auto" w:fill="ffffff"/>
          <w:lang w:val="en-US" w:eastAsia="zh-CN"/>
        </w:rPr>
        <w:t xml:space="preserve">6</w:t>
      </w:r>
      <w:r>
        <w:rPr>
          <w:rFonts w:hint="eastAsia" w:ascii="宋体" w:hAnsi="宋体" w:eastAsia="宋体" w:cs="宋体"/>
          <w:color w:val="000000"/>
          <w:sz w:val="24"/>
          <w:highlight w:val="none"/>
          <w:shd w:val="clear" w:color="auto" w:fill="ffffff"/>
          <w:lang w:val="en-US" w:eastAsia="zh-CN"/>
        </w:rPr>
        <w:t xml:space="preserve">年2</w:t>
      </w:r>
      <w:r>
        <w:rPr>
          <w:rFonts w:hint="eastAsia" w:ascii="宋体" w:hAnsi="宋体" w:eastAsia="宋体" w:cs="宋体"/>
          <w:color w:val="000000"/>
          <w:sz w:val="24"/>
          <w:highlight w:val="none"/>
          <w:shd w:val="clear" w:color="auto" w:fill="ffffff"/>
          <w:lang w:val="en-US" w:eastAsia="zh-CN"/>
        </w:rPr>
        <w:t xml:space="preserve">月4</w:t>
      </w:r>
      <w:r>
        <w:rPr>
          <w:rFonts w:hint="eastAsia" w:ascii="宋体" w:hAnsi="宋体" w:eastAsia="宋体" w:cs="宋体"/>
          <w:color w:val="000000"/>
          <w:sz w:val="24"/>
          <w:highlight w:val="none"/>
          <w:shd w:val="clear" w:color="auto" w:fill="ffffff"/>
          <w:lang w:val="en-US" w:eastAsia="zh-CN"/>
        </w:rPr>
        <w:t xml:space="preserve">日</w:t>
      </w:r>
      <w:r>
        <w:rPr>
          <w:rFonts w:hint="eastAsia" w:ascii="宋体" w:hAnsi="宋体" w:cs="宋体"/>
          <w:color w:val="000000"/>
          <w:sz w:val="24"/>
          <w:highlight w:val="none"/>
          <w:shd w:val="clear" w:color="auto" w:fill="ffffff"/>
          <w:lang w:val="en-US" w:eastAsia="zh-CN"/>
        </w:rPr>
        <w:t xml:space="preserve">9点00分</w:t>
      </w:r>
      <w:r>
        <w:rPr>
          <w:rFonts w:hint="eastAsia" w:ascii="宋体" w:hAnsi="宋体" w:eastAsia="宋体" w:cs="宋体"/>
          <w:color w:val="000000"/>
          <w:sz w:val="24"/>
          <w:highlight w:val="none"/>
        </w:rPr>
        <w:t xml:space="preserve">（北京时间）前递交投标文件。</w:t>
      </w:r>
      <w:r>
        <w:rPr>
          <w:rFonts w:ascii="宋体" w:hAnsi="宋体" w:eastAsia="宋体" w:cs="宋体"/>
          <w:color w:val="000000"/>
          <w:sz w:val="24"/>
          <w:highlight w:val="none"/>
        </w:rPr>
      </w:r>
      <w:r/>
    </w:p>
    <w:p>
      <w:pPr>
        <w:pStyle w:val="814"/>
        <w:ind w:firstLine="422"/>
        <w:jc w:val="both"/>
        <w:spacing w:beforeAutospacing="0" w:afterAutospacing="0" w:line="440" w:lineRule="exact"/>
        <w:rPr>
          <w:rFonts w:ascii="宋体" w:hAnsi="宋体" w:cs="宋体"/>
          <w:color w:val="000000"/>
          <w:highlight w:val="none"/>
        </w:rPr>
      </w:pPr>
      <w:r>
        <w:rPr>
          <w:rFonts w:hint="eastAsia" w:ascii="宋体" w:hAnsi="宋体" w:cs="宋体"/>
          <w:b/>
          <w:color w:val="000000"/>
          <w:highlight w:val="none"/>
        </w:rPr>
        <w:t xml:space="preserve">一、项目基本情况</w:t>
      </w:r>
      <w:bookmarkEnd w:id="7"/>
      <w:r/>
      <w:bookmarkEnd w:id="8"/>
      <w:r/>
      <w:bookmarkEnd w:id="9"/>
      <w:r/>
      <w:bookmarkEnd w:id="10"/>
      <w:r/>
      <w:bookmarkEnd w:id="11"/>
      <w:r/>
      <w:bookmarkEnd w:id="12"/>
      <w:r>
        <w:rPr>
          <w:rFonts w:ascii="宋体" w:hAnsi="宋体" w:cs="宋体"/>
          <w:color w:val="000000"/>
          <w:highlight w:val="none"/>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bookmarkStart w:id="13" w:name="_Toc35393791"/>
      <w:r/>
      <w:bookmarkStart w:id="14" w:name="_Toc28359003"/>
      <w:r/>
      <w:bookmarkStart w:id="15" w:name="_Toc38985264"/>
      <w:r/>
      <w:bookmarkStart w:id="16" w:name="_Toc35393622"/>
      <w:r/>
      <w:bookmarkStart w:id="17" w:name="_Toc28359080"/>
      <w:r>
        <w:rPr>
          <w:rFonts w:hint="eastAsia" w:ascii="宋体" w:hAnsi="宋体" w:eastAsia="宋体" w:cs="仿宋"/>
          <w:color w:val="000000"/>
          <w:highlight w:val="none"/>
          <w:shd w:val="clear" w:color="auto" w:fill="ffffff"/>
        </w:rPr>
        <w:t xml:space="preserve">1.项目编号：JSZC-320921-ZZGJ-G2025-0069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lang w:eastAsia="zh-CN"/>
        </w:rPr>
      </w:pPr>
      <w:r>
        <w:rPr>
          <w:rFonts w:hint="eastAsia" w:ascii="宋体" w:hAnsi="宋体" w:eastAsia="宋体" w:cs="仿宋"/>
          <w:color w:val="000000"/>
          <w:highlight w:val="none"/>
          <w:shd w:val="clear" w:color="auto" w:fill="ffffff"/>
        </w:rPr>
        <w:t xml:space="preserve">2.项目名称：</w:t>
      </w:r>
      <w:r>
        <w:rPr>
          <w:rFonts w:hint="eastAsia" w:ascii="宋体" w:hAnsi="宋体" w:eastAsia="宋体" w:cs="仿宋"/>
          <w:color w:val="000000"/>
          <w:highlight w:val="none"/>
          <w:shd w:val="clear" w:color="auto" w:fill="ffffff"/>
          <w:lang w:eastAsia="zh-CN"/>
        </w:rPr>
        <w:t xml:space="preserve">响水县黄河故道全域土地整治项目实施方案编制</w:t>
      </w:r>
      <w:r>
        <w:rPr>
          <w:rFonts w:hint="eastAsia" w:ascii="宋体" w:hAnsi="宋体" w:eastAsia="宋体" w:cs="仿宋"/>
          <w:color w:val="000000"/>
          <w:highlight w:val="none"/>
          <w:shd w:val="clear" w:color="auto" w:fill="ffffff"/>
          <w:lang w:eastAsia="zh-CN"/>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3.采购方式：公开招标</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4.预算金额：4</w:t>
      </w:r>
      <w:r>
        <w:rPr>
          <w:rFonts w:hint="eastAsia" w:ascii="宋体" w:hAnsi="宋体" w:eastAsia="宋体" w:cs="仿宋"/>
          <w:color w:val="000000"/>
          <w:highlight w:val="none"/>
          <w:shd w:val="clear" w:color="auto" w:fill="ffffff"/>
          <w:lang w:val="en-US" w:eastAsia="zh-CN"/>
        </w:rPr>
        <w:t xml:space="preserve">1</w:t>
      </w:r>
      <w:r>
        <w:rPr>
          <w:rFonts w:hint="eastAsia" w:ascii="宋体" w:hAnsi="宋体" w:eastAsia="宋体" w:cs="仿宋"/>
          <w:color w:val="000000"/>
          <w:highlight w:val="none"/>
          <w:shd w:val="clear" w:color="auto" w:fill="ffffff"/>
        </w:rPr>
        <w:t xml:space="preserve">0万元</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5.最高限价（如有）：4</w:t>
      </w:r>
      <w:r>
        <w:rPr>
          <w:rFonts w:hint="eastAsia" w:ascii="宋体" w:hAnsi="宋体" w:eastAsia="宋体" w:cs="仿宋"/>
          <w:color w:val="000000"/>
          <w:highlight w:val="none"/>
          <w:shd w:val="clear" w:color="auto" w:fill="ffffff"/>
          <w:lang w:val="en-US" w:eastAsia="zh-CN"/>
        </w:rPr>
        <w:t xml:space="preserve">1</w:t>
      </w:r>
      <w:r>
        <w:rPr>
          <w:rFonts w:hint="eastAsia" w:ascii="宋体" w:hAnsi="宋体" w:eastAsia="宋体" w:cs="仿宋"/>
          <w:color w:val="000000"/>
          <w:highlight w:val="none"/>
          <w:shd w:val="clear" w:color="auto" w:fill="ffffff"/>
        </w:rPr>
        <w:t xml:space="preserve">0万元</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6.采购需求（简介）：</w:t>
      </w:r>
      <w:r>
        <w:rPr>
          <w:rFonts w:hint="eastAsia" w:ascii="宋体" w:hAnsi="宋体" w:eastAsia="宋体" w:cs="仿宋"/>
          <w:color w:val="000000"/>
          <w:highlight w:val="none"/>
          <w:shd w:val="clear" w:color="auto" w:fill="ffffff"/>
          <w:lang w:eastAsia="zh-CN"/>
        </w:rPr>
        <w:t xml:space="preserve">响水县黄河故道全域土地整治项目实施方案编制</w:t>
      </w:r>
      <w:r>
        <w:rPr>
          <w:rFonts w:hint="eastAsia" w:ascii="宋体" w:hAnsi="宋体" w:eastAsia="宋体" w:cs="仿宋"/>
          <w:color w:val="000000"/>
          <w:highlight w:val="none"/>
          <w:shd w:val="clear" w:color="auto" w:fill="ffffff"/>
        </w:rPr>
        <w:t xml:space="preserve">，详见本招标文件第四章。</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7.合同履行期限：合同签订后根据部、省、市的相关工期要求，将成果提交市自然资源和规划局、省自然资源厅，确保通过审查、论证，并按规定上报审批。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8.本项目接受联合体投标，联合体成员不超过2家。</w:t>
      </w:r>
      <w:r>
        <w:rPr>
          <w:rFonts w:hint="eastAsia" w:ascii="宋体" w:hAnsi="宋体" w:eastAsia="宋体" w:cs="仿宋"/>
          <w:color w:val="000000"/>
          <w:highlight w:val="none"/>
          <w:shd w:val="clear" w:color="auto" w:fill="ffffff"/>
        </w:rPr>
      </w:r>
      <w:r/>
    </w:p>
    <w:p>
      <w:pPr>
        <w:pStyle w:val="814"/>
        <w:ind w:firstLine="422"/>
        <w:jc w:val="both"/>
        <w:spacing w:beforeAutospacing="0" w:afterAutospacing="0" w:line="440" w:lineRule="exact"/>
        <w:rPr>
          <w:rFonts w:ascii="宋体" w:hAnsi="宋体" w:cs="宋体"/>
          <w:color w:val="000000"/>
          <w:highlight w:val="none"/>
        </w:rPr>
      </w:pPr>
      <w:r>
        <w:rPr>
          <w:rFonts w:hint="eastAsia" w:ascii="宋体" w:hAnsi="宋体" w:cs="宋体"/>
          <w:b/>
          <w:color w:val="000000"/>
          <w:highlight w:val="none"/>
        </w:rPr>
        <w:t xml:space="preserve">二、申请人的资格要求：</w:t>
      </w:r>
      <w:bookmarkEnd w:id="13"/>
      <w:r/>
      <w:bookmarkEnd w:id="14"/>
      <w:r/>
      <w:bookmarkEnd w:id="15"/>
      <w:r/>
      <w:bookmarkEnd w:id="16"/>
      <w:r/>
      <w:bookmarkEnd w:id="17"/>
      <w:r>
        <w:rPr>
          <w:rFonts w:ascii="宋体" w:hAnsi="宋体" w:cs="宋体"/>
          <w:color w:val="000000"/>
          <w:highlight w:val="none"/>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1.满足《中华人民共和国政府采购法》第二十二条规定，并提供下列材料：</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1.1法人或者其他组织的营业执照等证明文件，自然人的身份证明；</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1.2上一年度的财务状况报告（成立不满一年无需提供）；</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1.3具备履行合同所必需的设备和专业技术能力的书面声明；</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1.5参加政府采购活动前3年内在经营活动中没有重大违法记录的书面声明。</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1.6法律、行政法规规定的其他条件。</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1.8单位负责人为同一人或者存在直接控股、管理关系的不同供应商，不得参加同一合同项下的政府采购活动。</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落实政府采购政策需满足的资格要求：本项目为非预留份额的采购项目或采购包，执行价格扣除优惠政策，所属行业为其他未列明行业。给予小微型企业、监狱企业或残疾人福利性单位报价的20%扣除，用扣除后的价格参加评审。价格扣除比例对小型企业和微型企业同等对待，不作区分。监狱企业、残疾人福利单位属于小型、微型企业的，不重复享受政策。</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3.本项目的特定资格要求：</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3.1投标人须具备土地规划乙级及以上资质和测绘甲级资质（注：投标人土地规划资质，因国家机构改革，证书有效期过期未予补办，依旧视为资质有效，需提供相关主管部门出具的证明材料或公告截图）。若为联合体投标，联合体双方需同时满足该项特定资格要求。</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三、获取招标文件</w:t>
      </w:r>
      <w:r>
        <w:rPr>
          <w:rFonts w:hint="eastAsia" w:ascii="宋体" w:hAnsi="宋体" w:eastAsia="宋体" w:cs="宋体"/>
          <w:b/>
          <w:color w:val="000000"/>
          <w:sz w:val="24"/>
          <w:szCs w:val="24"/>
          <w:highlight w:val="none"/>
          <w:lang w:val="en-US" w:eastAsia="zh-CN" w:bidi="ar-SA"/>
        </w:rPr>
      </w:r>
      <w:r/>
    </w:p>
    <w:p>
      <w:pPr>
        <w:pStyle w:val="762"/>
        <w:ind w:firstLine="420"/>
        <w:spacing w:line="440" w:lineRule="exact"/>
        <w:rPr>
          <w:rFonts w:hint="eastAsia" w:ascii="宋体" w:hAnsi="宋体" w:eastAsia="宋体" w:cs="宋体"/>
          <w:color w:val="000000"/>
          <w:sz w:val="24"/>
          <w:highlight w:val="none"/>
          <w:lang w:eastAsia="zh-CN"/>
        </w:rPr>
      </w:pPr>
      <w:r/>
      <w:bookmarkStart w:id="18" w:name="_Toc28359005"/>
      <w:r/>
      <w:bookmarkStart w:id="19" w:name="_Toc35393793"/>
      <w:r/>
      <w:bookmarkStart w:id="20" w:name="_Toc28359082"/>
      <w:r/>
      <w:bookmarkStart w:id="21" w:name="_Toc38985266"/>
      <w:r/>
      <w:bookmarkStart w:id="22" w:name="_Toc35393624"/>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时间：</w:t>
      </w:r>
      <w:bookmarkEnd w:id="18"/>
      <w:r/>
      <w:bookmarkEnd w:id="19"/>
      <w:r/>
      <w:bookmarkEnd w:id="20"/>
      <w:r/>
      <w:bookmarkEnd w:id="21"/>
      <w:r/>
      <w:bookmarkEnd w:id="22"/>
      <w:r>
        <w:rPr>
          <w:rFonts w:hint="eastAsia" w:ascii="宋体" w:hAnsi="宋体" w:cs="宋体"/>
          <w:color w:val="000000"/>
          <w:sz w:val="24"/>
          <w:highlight w:val="none"/>
        </w:rPr>
        <w:t xml:space="preserve">自招标文件公告发布之日起5个工作日</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2"/>
        <w:ind w:firstLine="42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地点：“苏采云”系统内免费下载（投标人必须在苏采云系统中获取采购文件，方能参与政府采购项目）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2"/>
        <w:ind w:firstLine="42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方式：本项目采用网上注册登记方式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2"/>
        <w:ind w:firstLine="420"/>
        <w:spacing w:line="44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814"/>
        <w:ind w:firstLine="422"/>
        <w:jc w:val="both"/>
        <w:spacing w:beforeAutospacing="0" w:afterAutospacing="0" w:line="440" w:lineRule="exact"/>
        <w:rPr>
          <w:rFonts w:ascii="宋体" w:hAnsi="宋体" w:cs="宋体"/>
          <w:color w:val="000000"/>
          <w:highlight w:val="none"/>
        </w:rPr>
      </w:pPr>
      <w:r>
        <w:rPr>
          <w:rFonts w:hint="eastAsia" w:ascii="宋体" w:hAnsi="宋体" w:cs="宋体"/>
          <w:b/>
          <w:color w:val="000000"/>
          <w:highlight w:val="none"/>
        </w:rPr>
        <w:t xml:space="preserve">四、提交投标文件截止时间、开标时间和地点</w:t>
      </w:r>
      <w:r>
        <w:rPr>
          <w:rFonts w:ascii="宋体" w:hAnsi="宋体" w:cs="宋体"/>
          <w:color w:val="000000"/>
          <w:highlight w:val="none"/>
        </w:rPr>
      </w:r>
      <w:r/>
    </w:p>
    <w:p>
      <w:pPr>
        <w:pStyle w:val="762"/>
        <w:ind w:firstLine="420"/>
        <w:spacing w:line="44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时间：</w:t>
      </w:r>
      <w:r>
        <w:rPr>
          <w:rFonts w:hint="eastAsia" w:ascii="宋体" w:hAnsi="宋体" w:eastAsia="宋体" w:cs="宋体"/>
          <w:color w:val="000000"/>
          <w:sz w:val="24"/>
          <w:highlight w:val="none"/>
          <w:shd w:val="clear" w:color="auto" w:fill="ffffff"/>
        </w:rPr>
        <w:t xml:space="preserve">202</w:t>
      </w:r>
      <w:r>
        <w:rPr>
          <w:rFonts w:hint="eastAsia" w:ascii="宋体" w:hAnsi="宋体" w:cs="宋体"/>
          <w:color w:val="000000"/>
          <w:sz w:val="24"/>
          <w:highlight w:val="none"/>
          <w:shd w:val="clear" w:color="auto" w:fill="ffffff"/>
          <w:lang w:val="en-US" w:eastAsia="zh-CN"/>
        </w:rPr>
        <w:t xml:space="preserve">6</w:t>
      </w:r>
      <w:r>
        <w:rPr>
          <w:rFonts w:hint="eastAsia" w:ascii="宋体" w:hAnsi="宋体" w:eastAsia="宋体" w:cs="宋体"/>
          <w:color w:val="000000"/>
          <w:sz w:val="24"/>
          <w:highlight w:val="none"/>
          <w:shd w:val="clear" w:color="auto" w:fill="ffffff"/>
          <w:lang w:val="en-US" w:eastAsia="zh-CN"/>
        </w:rPr>
        <w:t xml:space="preserve">年</w:t>
      </w:r>
      <w:r>
        <w:rPr>
          <w:rFonts w:hint="eastAsia" w:ascii="宋体" w:hAnsi="宋体" w:cs="宋体"/>
          <w:color w:val="000000"/>
          <w:sz w:val="24"/>
          <w:highlight w:val="none"/>
          <w:shd w:val="clear" w:color="auto" w:fill="ffffff"/>
          <w:lang w:val="en-US" w:eastAsia="zh-CN"/>
        </w:rPr>
        <w:t xml:space="preserve">2</w:t>
      </w:r>
      <w:r>
        <w:rPr>
          <w:rFonts w:hint="eastAsia" w:ascii="宋体" w:hAnsi="宋体" w:eastAsia="宋体" w:cs="宋体"/>
          <w:color w:val="000000"/>
          <w:sz w:val="24"/>
          <w:highlight w:val="none"/>
          <w:shd w:val="clear" w:color="auto" w:fill="ffffff"/>
          <w:lang w:val="en-US" w:eastAsia="zh-CN"/>
        </w:rPr>
        <w:t xml:space="preserve">月</w:t>
      </w:r>
      <w:r>
        <w:rPr>
          <w:rFonts w:hint="eastAsia" w:ascii="宋体" w:hAnsi="宋体" w:cs="宋体"/>
          <w:color w:val="000000"/>
          <w:sz w:val="24"/>
          <w:highlight w:val="none"/>
          <w:shd w:val="clear" w:color="auto" w:fill="ffffff"/>
          <w:lang w:val="en-US" w:eastAsia="zh-CN"/>
        </w:rPr>
        <w:t xml:space="preserve">4</w:t>
      </w:r>
      <w:r>
        <w:rPr>
          <w:rFonts w:hint="eastAsia" w:ascii="宋体" w:hAnsi="宋体" w:eastAsia="宋体" w:cs="宋体"/>
          <w:color w:val="000000"/>
          <w:sz w:val="24"/>
          <w:highlight w:val="none"/>
          <w:shd w:val="clear" w:color="auto" w:fill="ffffff"/>
          <w:lang w:val="en-US" w:eastAsia="zh-CN"/>
        </w:rPr>
        <w:t xml:space="preserve">日</w:t>
      </w:r>
      <w:r>
        <w:rPr>
          <w:rFonts w:hint="eastAsia" w:ascii="宋体" w:hAnsi="宋体" w:cs="宋体"/>
          <w:color w:val="000000"/>
          <w:sz w:val="24"/>
          <w:highlight w:val="none"/>
          <w:shd w:val="clear" w:color="auto" w:fill="ffffff"/>
          <w:lang w:val="en-US" w:eastAsia="zh-CN"/>
        </w:rPr>
        <w:t xml:space="preserve">9点00分</w:t>
      </w:r>
      <w:r>
        <w:rPr>
          <w:rFonts w:hint="eastAsia" w:ascii="宋体" w:hAnsi="宋体" w:cs="宋体"/>
          <w:color w:val="000000"/>
          <w:sz w:val="24"/>
          <w:highlight w:val="none"/>
        </w:rPr>
        <w:t xml:space="preserve">（北京时间）</w:t>
      </w:r>
      <w:r>
        <w:rPr>
          <w:rFonts w:ascii="宋体" w:hAnsi="宋体" w:cs="宋体"/>
          <w:color w:val="000000"/>
          <w:sz w:val="24"/>
          <w:highlight w:val="none"/>
        </w:rPr>
      </w:r>
      <w:r/>
    </w:p>
    <w:p>
      <w:pPr>
        <w:pStyle w:val="762"/>
        <w:ind w:firstLine="42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地点：</w:t>
      </w:r>
      <w:r>
        <w:rPr>
          <w:rFonts w:hint="eastAsia" w:ascii="宋体" w:hAnsi="宋体" w:cs="仿宋"/>
          <w:color w:val="000000"/>
          <w:sz w:val="24"/>
          <w:highlight w:val="none"/>
          <w:shd w:val="clear" w:color="auto" w:fill="ffffff"/>
        </w:rPr>
        <w:t xml:space="preserve">苏采云“不见面”开标大厅</w:t>
      </w:r>
      <w:r>
        <w:rPr>
          <w:rFonts w:hint="eastAsia" w:ascii="宋体" w:hAnsi="宋体" w:cs="仿宋"/>
          <w:color w:val="000000"/>
          <w:sz w:val="24"/>
          <w:highlight w:val="none"/>
          <w:shd w:val="clear" w:color="auto" w:fill="ffffff"/>
          <w:lang w:eastAsia="zh-CN"/>
        </w:rPr>
        <w:t xml:space="preserve">。</w:t>
      </w:r>
      <w:r>
        <w:rPr>
          <w:rFonts w:hint="eastAsia" w:ascii="宋体" w:hAnsi="宋体" w:eastAsia="宋体" w:cs="宋体"/>
          <w:color w:val="000000"/>
          <w:sz w:val="24"/>
          <w:highlight w:val="none"/>
          <w:lang w:eastAsia="zh-CN"/>
        </w:rPr>
      </w:r>
      <w:r/>
    </w:p>
    <w:p>
      <w:pPr>
        <w:pStyle w:val="814"/>
        <w:ind w:firstLine="422"/>
        <w:jc w:val="both"/>
        <w:spacing w:beforeAutospacing="0" w:afterAutospacing="0" w:line="440" w:lineRule="exact"/>
        <w:rPr>
          <w:rFonts w:ascii="宋体" w:hAnsi="宋体" w:cs="宋体"/>
          <w:color w:val="000000"/>
          <w:highlight w:val="none"/>
        </w:rPr>
      </w:pPr>
      <w:r/>
      <w:bookmarkStart w:id="23" w:name="_Toc28359084"/>
      <w:r/>
      <w:bookmarkStart w:id="24" w:name="_Toc35393625"/>
      <w:r/>
      <w:bookmarkStart w:id="25" w:name="_Toc35393794"/>
      <w:r/>
      <w:bookmarkStart w:id="26" w:name="_Toc38985267"/>
      <w:r/>
      <w:bookmarkStart w:id="27" w:name="_Toc28359007"/>
      <w:r>
        <w:rPr>
          <w:rFonts w:hint="eastAsia" w:ascii="宋体" w:hAnsi="宋体" w:cs="宋体"/>
          <w:b/>
          <w:color w:val="000000"/>
          <w:highlight w:val="none"/>
        </w:rPr>
        <w:t xml:space="preserve">五、公告期限</w:t>
      </w:r>
      <w:bookmarkEnd w:id="23"/>
      <w:r/>
      <w:bookmarkEnd w:id="24"/>
      <w:r/>
      <w:bookmarkEnd w:id="25"/>
      <w:r/>
      <w:bookmarkEnd w:id="26"/>
      <w:r/>
      <w:bookmarkEnd w:id="27"/>
      <w:r>
        <w:rPr>
          <w:rFonts w:ascii="宋体" w:hAnsi="宋体" w:cs="宋体"/>
          <w:color w:val="000000"/>
          <w:highlight w:val="none"/>
        </w:rPr>
      </w:r>
      <w:r/>
    </w:p>
    <w:p>
      <w:pPr>
        <w:pStyle w:val="814"/>
        <w:ind w:firstLine="420"/>
        <w:jc w:val="both"/>
        <w:spacing w:beforeAutospacing="0" w:afterAutospacing="0" w:line="440" w:lineRule="exact"/>
        <w:shd w:val="clear" w:color="auto" w:fill="ffffff"/>
        <w:rPr>
          <w:rFonts w:hint="eastAsia" w:ascii="宋体" w:hAnsi="宋体" w:eastAsia="宋体" w:cs="宋体"/>
          <w:color w:val="000000"/>
          <w:highlight w:val="none"/>
          <w:shd w:val="clear" w:color="auto" w:fill="ffffff"/>
          <w:lang w:val="en-US" w:eastAsia="zh-CN"/>
        </w:rPr>
      </w:pPr>
      <w:r/>
      <w:bookmarkStart w:id="28" w:name="_Toc35393795"/>
      <w:r/>
      <w:bookmarkStart w:id="29" w:name="_Toc35393626"/>
      <w:r/>
      <w:bookmarkStart w:id="30" w:name="_Toc38985268"/>
      <w:r>
        <w:rPr>
          <w:rFonts w:hint="eastAsia" w:ascii="宋体" w:hAnsi="宋体" w:cs="宋体"/>
          <w:color w:val="000000"/>
          <w:highlight w:val="none"/>
          <w:shd w:val="clear" w:color="auto" w:fill="ffffff"/>
        </w:rPr>
        <w:t xml:space="preserve">自本公告发布之日起5个工作日</w:t>
      </w:r>
      <w:bookmarkEnd w:id="28"/>
      <w:r/>
      <w:bookmarkEnd w:id="29"/>
      <w:r/>
      <w:bookmarkEnd w:id="30"/>
      <w:r>
        <w:rPr>
          <w:rFonts w:hint="eastAsia" w:ascii="宋体" w:hAnsi="宋体" w:cs="宋体"/>
          <w:color w:val="000000"/>
          <w:highlight w:val="none"/>
          <w:shd w:val="clear" w:color="auto" w:fill="ffffff"/>
          <w:lang w:eastAsia="zh-CN"/>
        </w:rPr>
        <w:t xml:space="preserve">。</w:t>
      </w:r>
      <w:r>
        <w:rPr>
          <w:rFonts w:hint="eastAsia" w:ascii="宋体" w:hAnsi="宋体" w:eastAsia="宋体" w:cs="宋体"/>
          <w:color w:val="000000"/>
          <w:highlight w:val="none"/>
          <w:shd w:val="clear" w:color="auto" w:fill="ffffff"/>
          <w:lang w:val="en-US" w:eastAsia="zh-CN"/>
        </w:rPr>
      </w:r>
      <w:r/>
    </w:p>
    <w:p>
      <w:pPr>
        <w:pStyle w:val="814"/>
        <w:ind w:firstLine="422"/>
        <w:jc w:val="both"/>
        <w:spacing w:beforeAutospacing="0" w:afterAutospacing="0" w:line="440" w:lineRule="exact"/>
        <w:rPr>
          <w:rFonts w:ascii="宋体" w:hAnsi="宋体" w:cs="宋体"/>
          <w:color w:val="000000"/>
          <w:highlight w:val="none"/>
        </w:rPr>
      </w:pPr>
      <w:r>
        <w:rPr>
          <w:rFonts w:hint="eastAsia" w:ascii="宋体" w:hAnsi="宋体" w:cs="宋体"/>
          <w:b/>
          <w:color w:val="000000"/>
          <w:highlight w:val="none"/>
        </w:rPr>
        <w:t xml:space="preserve">六、其他补充事宜</w:t>
      </w:r>
      <w:r>
        <w:rPr>
          <w:rFonts w:ascii="宋体" w:hAnsi="宋体" w:cs="宋体"/>
          <w:color w:val="000000"/>
          <w:highlight w:val="none"/>
        </w:rPr>
      </w:r>
      <w:r/>
    </w:p>
    <w:p>
      <w:pPr>
        <w:pStyle w:val="867"/>
        <w:ind w:firstLine="480"/>
        <w:jc w:val="both"/>
        <w:spacing w:before="0" w:beforeAutospacing="0" w:after="0" w:afterAutospacing="0" w:line="440" w:lineRule="exact"/>
        <w:rPr>
          <w:rFonts w:hint="eastAsia" w:ascii="宋体" w:hAnsi="宋体" w:eastAsia="宋体" w:cs="仿宋"/>
          <w:color w:val="000000"/>
          <w:highlight w:val="none"/>
          <w:shd w:val="clear" w:color="auto" w:fill="ffffff"/>
        </w:rPr>
      </w:pPr>
      <w:r/>
      <w:bookmarkStart w:id="31" w:name="_Toc28359018"/>
      <w:r>
        <w:rPr>
          <w:rFonts w:hint="eastAsia" w:ascii="宋体" w:hAnsi="宋体" w:eastAsia="宋体" w:cs="仿宋"/>
          <w:color w:val="000000"/>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2.潜在供应商访问电子招标响应交易平台的网络地址和方法：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2.2潜在投标人访问“苏采云”系统方法：江苏省政府采购网首页-“苏采云”链接。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2.3采购文件（后缀名为“.kedt”）、供应商操作手册及政府采购客户端 工具可通过“苏采云”系统相应链接进行下载。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2.4采购代理机构将数据电文形式的采购文件加载至“苏采云”系统，供潜在供应商下载或者查阅。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2.5请潜在投标单位提前安装相应的控件（详见《“苏采云”系统供应商操作手册》）并使用谷歌浏览器登录“苏采云”系统参与不见面开评标。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如潜在投标人未按上述要求操作，将自行承担所产生的风险。</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3.有关本次招标的事项若存在变动或修改，敬请及时关注“中国政府采购网”“江苏政府采购网”“盐城市政府采购网”发布的更正公告。</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4.本次招标不收取投标保证金，不收取质量保证金。</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6.电子投标文件一份（通过系统提交）；纸质投标文件正本一份，副本四份（评审结束后由中标候选人邮寄至（代理公司），未中标单位不需要提供）。</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7.本项目支持节能环保产品（财库[2019]9号）、（财库</w:t>
      </w:r>
      <w:r>
        <w:rPr>
          <w:rFonts w:hint="eastAsia" w:ascii="宋体" w:hAnsi="宋体" w:eastAsia="宋体" w:cs="仿宋"/>
          <w:color w:val="000000"/>
          <w:highlight w:val="none"/>
          <w:shd w:val="clear" w:color="auto" w:fill="ffffff"/>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9.各投标人在投标截止时间前应当每天都上网查询，以便获取更新的澄清、修改、补充内容。凡涉及该项目的补充说明和修改，均以江苏政府采购网上的更正或补充通知为准。</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10.因供应商的系统环境、操作等原因导致报名、开评标过程中出现问题由供应商自行承担负责。</w:t>
      </w:r>
      <w:r>
        <w:rPr>
          <w:rFonts w:hint="eastAsia" w:ascii="宋体" w:hAnsi="宋体" w:eastAsia="宋体" w:cs="仿宋"/>
          <w:color w:val="000000"/>
          <w:highlight w:val="none"/>
          <w:shd w:val="clear" w:color="auto" w:fill="ffffff"/>
        </w:rPr>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r>
        <w:rPr>
          <w:rFonts w:hint="eastAsia" w:ascii="宋体" w:hAnsi="宋体" w:eastAsia="宋体" w:cs="仿宋"/>
          <w:color w:val="000000"/>
          <w:highlight w:val="none"/>
          <w:shd w:val="clear" w:color="auto" w:fill="ffffff"/>
        </w:rPr>
      </w:r>
      <w:r>
        <w:rPr>
          <w:rFonts w:hint="eastAsia" w:ascii="宋体" w:hAnsi="宋体" w:eastAsia="宋体" w:cs="仿宋"/>
          <w:color w:val="000000"/>
          <w:highlight w:val="none"/>
          <w:shd w:val="clear" w:color="auto" w:fill="ffffff"/>
        </w:rPr>
      </w:r>
      <w:r>
        <w:rPr>
          <w:sz w:val="24"/>
        </w:rPr>
      </w:r>
    </w:p>
    <w:p>
      <w:pPr>
        <w:pStyle w:val="764"/>
        <w:ind w:firstLine="422"/>
        <w:rPr>
          <w:rFonts w:ascii="宋体" w:hAnsi="宋体" w:eastAsia="宋体"/>
          <w:color w:val="000000"/>
          <w:highlight w:val="none"/>
        </w:rPr>
      </w:pPr>
      <w:r>
        <w:rPr>
          <w:rFonts w:ascii="宋体" w:hAnsi="宋体" w:eastAsia="宋体"/>
          <w:color w:val="000000"/>
          <w:highlight w:val="none"/>
        </w:rPr>
        <w:t xml:space="preserve">七、对本次招标提出询问，请按以下方式联系。</w:t>
      </w:r>
      <w:bookmarkEnd w:id="31"/>
      <w:r>
        <w:rPr>
          <w:rFonts w:ascii="宋体" w:hAnsi="宋体" w:eastAsia="宋体"/>
          <w:color w:val="000000"/>
          <w:highlight w:val="none"/>
        </w:rPr>
      </w:r>
      <w:r/>
    </w:p>
    <w:p>
      <w:pPr>
        <w:pStyle w:val="814"/>
        <w:ind w:firstLine="420"/>
        <w:jc w:val="both"/>
        <w:spacing w:beforeAutospacing="0" w:afterAutospacing="0" w:line="440" w:lineRule="exact"/>
        <w:shd w:val="clear" w:color="auto" w:fill="ffffff"/>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1、采购人信息</w:t>
      </w:r>
      <w:r>
        <w:rPr>
          <w:rFonts w:ascii="宋体" w:hAnsi="宋体" w:cs="宋体"/>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bookmarkEnd w:id="6"/>
      <w:r/>
      <w:bookmarkStart w:id="32" w:name="_Toc120614211"/>
      <w:r/>
      <w:bookmarkStart w:id="33" w:name="_Toc28359009"/>
      <w:r>
        <w:rPr>
          <w:rFonts w:hint="eastAsia" w:ascii="宋体" w:hAnsi="宋体" w:eastAsia="宋体" w:cs="仿宋"/>
          <w:color w:val="000000"/>
          <w:highlight w:val="none"/>
          <w:shd w:val="clear" w:color="auto" w:fill="ffffff"/>
        </w:rPr>
        <w:t xml:space="preserve">名    称：响水县自然资源和规划局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地    址：响水县长江路296号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联 系 人：徐主任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联系方式：13401777931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2.采购代理机构信息</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名    称：正中国际项目管理集团有限公司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地    址：盐城市人民南路紫薇曼哈顿7楼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联 系 人：邵先生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联系方式：15195195950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3.项目联系方式</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项目联系人：邵先生 </w:t>
      </w:r>
      <w:r>
        <w:rPr>
          <w:rFonts w:hint="eastAsia" w:ascii="宋体" w:hAnsi="宋体" w:eastAsia="宋体" w:cs="仿宋"/>
          <w:color w:val="000000"/>
          <w:highlight w:val="none"/>
          <w:shd w:val="clear" w:color="auto" w:fill="ffffff"/>
        </w:rPr>
      </w:r>
      <w:r/>
    </w:p>
    <w:p>
      <w:pPr>
        <w:pStyle w:val="867"/>
        <w:ind w:firstLine="420"/>
        <w:jc w:val="both"/>
        <w:spacing w:before="0" w:beforeAutospacing="0" w:after="0" w:afterAutospacing="0" w:line="440" w:lineRule="exact"/>
        <w:rPr>
          <w:rFonts w:ascii="宋体" w:hAnsi="宋体" w:eastAsia="宋体" w:cs="黑体"/>
          <w:b/>
          <w:color w:val="000000"/>
          <w:sz w:val="44"/>
          <w:szCs w:val="44"/>
          <w:highlight w:val="none"/>
        </w:rPr>
      </w:pPr>
      <w:r>
        <w:rPr>
          <w:rFonts w:hint="eastAsia" w:ascii="宋体" w:hAnsi="宋体" w:eastAsia="宋体" w:cs="仿宋"/>
          <w:color w:val="000000"/>
          <w:highlight w:val="none"/>
          <w:shd w:val="clear" w:color="auto" w:fill="ffffff"/>
        </w:rPr>
        <w:t xml:space="preserve">电　 　 话：15195195950 　</w:t>
      </w:r>
      <w:r>
        <w:rPr>
          <w:rFonts w:ascii="宋体" w:hAnsi="宋体" w:eastAsia="宋体" w:cs="黑体"/>
          <w:b/>
          <w:color w:val="000000"/>
          <w:sz w:val="44"/>
          <w:szCs w:val="44"/>
          <w:highlight w:val="none"/>
        </w:rPr>
        <w:br w:type="page" w:clear="all"/>
      </w:r>
      <w:r>
        <w:rPr>
          <w:rFonts w:ascii="宋体" w:hAnsi="宋体" w:eastAsia="宋体" w:cs="黑体"/>
          <w:b/>
          <w:color w:val="000000"/>
          <w:sz w:val="44"/>
          <w:szCs w:val="44"/>
          <w:highlight w:val="none"/>
        </w:rPr>
      </w:r>
      <w:r/>
    </w:p>
    <w:p>
      <w:pPr>
        <w:pStyle w:val="867"/>
        <w:ind w:firstLine="420"/>
        <w:jc w:val="center"/>
        <w:spacing w:before="0" w:beforeAutospacing="0" w:after="0" w:afterAutospacing="0" w:line="440" w:lineRule="exact"/>
        <w:rPr>
          <w:color w:val="000000"/>
          <w:highlight w:val="none"/>
        </w:rPr>
      </w:pPr>
      <w:r>
        <w:rPr>
          <w:rFonts w:hint="eastAsia" w:ascii="宋体" w:hAnsi="宋体" w:eastAsia="宋体" w:cs="黑体"/>
          <w:b/>
          <w:color w:val="000000"/>
          <w:sz w:val="44"/>
          <w:szCs w:val="44"/>
          <w:highlight w:val="none"/>
        </w:rPr>
        <w:t xml:space="preserve">第二章  </w:t>
      </w:r>
      <w:bookmarkEnd w:id="32"/>
      <w:r/>
      <w:bookmarkStart w:id="34" w:name="_Toc20823274"/>
      <w:r/>
      <w:bookmarkStart w:id="35" w:name="_Toc120614213"/>
      <w:r/>
      <w:bookmarkStart w:id="36" w:name="_Toc16938518"/>
      <w:r/>
      <w:bookmarkStart w:id="37" w:name="_Toc513029202"/>
      <w:r>
        <w:rPr>
          <w:rFonts w:hint="eastAsia" w:ascii="宋体" w:hAnsi="宋体" w:eastAsia="宋体" w:cs="黑体"/>
          <w:b/>
          <w:color w:val="000000"/>
          <w:sz w:val="44"/>
          <w:szCs w:val="44"/>
          <w:highlight w:val="none"/>
        </w:rPr>
        <w:t xml:space="preserve">投标人须知</w:t>
      </w:r>
      <w:bookmarkEnd w:id="34"/>
      <w:r/>
      <w:bookmarkEnd w:id="35"/>
      <w:r/>
      <w:bookmarkEnd w:id="36"/>
      <w:r/>
      <w:bookmarkEnd w:id="37"/>
      <w:r>
        <w:rPr>
          <w:color w:val="000000"/>
          <w:highlight w:val="none"/>
        </w:rPr>
      </w:r>
      <w:r/>
    </w:p>
    <w:p>
      <w:pPr>
        <w:pStyle w:val="762"/>
        <w:ind w:firstLine="482"/>
        <w:jc w:val="both"/>
        <w:spacing w:line="440" w:lineRule="exact"/>
        <w:widowControl w:val="off"/>
        <w:rPr>
          <w:rFonts w:ascii="宋体" w:hAnsi="宋体" w:eastAsia="宋体" w:cs="宋体"/>
          <w:b/>
          <w:bCs/>
          <w:color w:val="000000"/>
          <w:sz w:val="24"/>
          <w:highlight w:val="none"/>
        </w:rPr>
      </w:pPr>
      <w:r/>
      <w:bookmarkStart w:id="38" w:name="_Toc16938519"/>
      <w:r/>
      <w:bookmarkStart w:id="39" w:name="_Toc120614214"/>
      <w:r/>
      <w:bookmarkStart w:id="40" w:name="_Toc20823275"/>
      <w:r/>
      <w:bookmarkStart w:id="41" w:name="_Toc513029203"/>
      <w:r/>
      <w:bookmarkStart w:id="42" w:name="_Hlt26670373"/>
      <w:r/>
      <w:bookmarkStart w:id="43" w:name="_Hlt26670489"/>
      <w:r/>
      <w:bookmarkStart w:id="44" w:name="_Hlt26954842"/>
      <w:r/>
      <w:bookmarkStart w:id="45" w:name="_Hlt26670360"/>
      <w:r/>
      <w:bookmarkStart w:id="46" w:name="_Hlt16619475"/>
      <w:r/>
      <w:bookmarkStart w:id="47" w:name="_Hlt26954844"/>
      <w:r/>
      <w:bookmarkStart w:id="48" w:name="_Toc513029226"/>
      <w:r/>
      <w:bookmarkStart w:id="49" w:name="_Hlt26954852"/>
      <w:r/>
      <w:bookmarkStart w:id="50" w:name="_Hlt26668975"/>
      <w:r/>
      <w:bookmarkStart w:id="51" w:name="_Hlt26670482"/>
      <w:r/>
      <w:bookmarkStart w:id="52" w:name="_Hlt26954731"/>
      <w:r/>
      <w:bookmarkStart w:id="53" w:name="_Hlt26954739"/>
      <w:r/>
      <w:bookmarkStart w:id="54" w:name="_Hlt26670486"/>
      <w:r/>
      <w:bookmarkStart w:id="55" w:name="_Hlt26954838"/>
      <w:r/>
      <w:bookmarkStart w:id="56" w:name="_Hlt26954734"/>
      <w:r/>
      <w:bookmarkStart w:id="57" w:name="_Hlt26670399"/>
      <w:r/>
      <w:bookmarkStart w:id="58" w:name="_Hlt26954846"/>
      <w:r/>
      <w:bookmarkStart w:id="59" w:name="_Hlt26668983"/>
      <w:r/>
      <w:bookmarkStart w:id="60" w:name="_Hlt26670403"/>
      <w:r/>
      <w:bookmarkStart w:id="61" w:name="_Hlt26670425"/>
      <w:r/>
      <w:bookmarkStart w:id="62" w:name="_Hlt26954848"/>
      <w:r/>
      <w:bookmarkStart w:id="63" w:name="_Hlt26954840"/>
      <w:r/>
      <w:bookmarkStart w:id="64" w:name="_Hlt26954850"/>
      <w:r>
        <w:rPr>
          <w:rFonts w:hint="eastAsia" w:ascii="宋体" w:hAnsi="宋体" w:eastAsia="宋体" w:cs="宋体"/>
          <w:b/>
          <w:bCs/>
          <w:color w:val="000000"/>
          <w:sz w:val="24"/>
          <w:highlight w:val="none"/>
        </w:rPr>
        <w:t xml:space="preserve">一、总则</w:t>
      </w:r>
      <w:bookmarkEnd w:id="38"/>
      <w:r/>
      <w:bookmarkEnd w:id="39"/>
      <w:r/>
      <w:bookmarkEnd w:id="40"/>
      <w:r/>
      <w:bookmarkEnd w:id="41"/>
      <w:r>
        <w:rPr>
          <w:rFonts w:ascii="宋体" w:hAnsi="宋体" w:eastAsia="宋体" w:cs="宋体"/>
          <w:b/>
          <w:bCs/>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bookmarkStart w:id="65" w:name="_Toc16938520"/>
      <w:r/>
      <w:bookmarkStart w:id="66" w:name="_Toc513029204"/>
      <w:r/>
      <w:bookmarkStart w:id="67" w:name="_Toc20823276"/>
      <w:r/>
      <w:bookmarkStart w:id="68" w:name="_Toc458694821"/>
      <w:r>
        <w:rPr>
          <w:rFonts w:hint="eastAsia" w:ascii="宋体" w:hAnsi="宋体" w:eastAsia="宋体" w:cs="宋体"/>
          <w:color w:val="000000"/>
          <w:sz w:val="24"/>
          <w:highlight w:val="none"/>
        </w:rPr>
        <w:t xml:space="preserve">1</w:t>
      </w:r>
      <w:bookmarkEnd w:id="65"/>
      <w:r>
        <w:rPr>
          <w:rFonts w:hint="eastAsia" w:ascii="宋体" w:hAnsi="宋体" w:eastAsia="宋体" w:cs="宋体"/>
          <w:color w:val="000000"/>
          <w:sz w:val="24"/>
          <w:highlight w:val="none"/>
        </w:rPr>
        <w:t xml:space="preserve">、招标方式</w:t>
      </w:r>
      <w:bookmarkEnd w:id="66"/>
      <w:r/>
      <w:bookmarkEnd w:id="67"/>
      <w:r/>
      <w:bookmarkEnd w:id="68"/>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1.1本次招标采取公开招标方式，本招标文件仅适用于招标公告中所述项目。</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bookmarkStart w:id="69" w:name="_Toc20823277"/>
      <w:r/>
      <w:bookmarkStart w:id="70" w:name="_Toc16938521"/>
      <w:r/>
      <w:bookmarkStart w:id="71" w:name="_Toc513029205"/>
      <w:r>
        <w:rPr>
          <w:rFonts w:hint="eastAsia" w:ascii="宋体" w:hAnsi="宋体" w:eastAsia="宋体" w:cs="宋体"/>
          <w:color w:val="000000"/>
          <w:sz w:val="24"/>
          <w:highlight w:val="none"/>
        </w:rPr>
        <w:t xml:space="preserve">2、合格的投标人</w:t>
      </w:r>
      <w:bookmarkEnd w:id="69"/>
      <w:r/>
      <w:bookmarkEnd w:id="70"/>
      <w:r/>
      <w:bookmarkEnd w:id="71"/>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2.2满足本文件实质性要求和条件的规定。</w:t>
      </w:r>
      <w:r>
        <w:rPr>
          <w:rFonts w:ascii="宋体" w:hAnsi="宋体" w:eastAsia="宋体" w:cs="宋体"/>
          <w:color w:val="000000"/>
          <w:sz w:val="24"/>
          <w:highlight w:val="none"/>
        </w:rPr>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3、适用法律和标准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3.2在本项目政府采购活动过程中，如果所执行的标准有更新的，按照最新标准执行</w:t>
      </w:r>
      <w:r>
        <w:rPr>
          <w:rFonts w:hint="eastAsia" w:ascii="宋体" w:hAnsi="宋体" w:eastAsia="宋体" w:cs="宋体"/>
          <w:color w:val="000000"/>
          <w:sz w:val="24"/>
          <w:highlight w:val="none"/>
        </w:rPr>
        <w:t xml:space="preserve">。</w:t>
      </w:r>
      <w:r>
        <w:rPr>
          <w:sz w:val="21"/>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75" w:name="_Toc20823279"/>
      <w:r/>
      <w:bookmarkStart w:id="76" w:name="_Toc513029207"/>
      <w:r/>
      <w:bookmarkStart w:id="77" w:name="_Toc16938523"/>
      <w:r/>
      <w:bookmarkStart w:id="78" w:name="_Toc462564067"/>
      <w:r/>
      <w:bookmarkStart w:id="79" w:name="_Toc120614215"/>
      <w:r/>
      <w:bookmarkStart w:id="80" w:name="_Toc20823281"/>
      <w:r/>
      <w:bookmarkStart w:id="81" w:name="_Toc16938525"/>
      <w:r/>
      <w:bookmarkStart w:id="82" w:name="_Toc513029209"/>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投标费用</w:t>
      </w:r>
      <w:bookmarkEnd w:id="75"/>
      <w:r/>
      <w:bookmarkEnd w:id="76"/>
      <w:r/>
      <w:bookmarkEnd w:id="77"/>
      <w:r/>
      <w:bookmarkEnd w:id="78"/>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投标有关的费用。不论投标的结果如何，采购人在任何情况下均无义务和责任承担这些费用。中标人在结果公示结束后领取中标通知书前须向招标代理机构支付招标综合服务费（收费标准按苏招协【2022】002号文计取），并一次性付清，支付方式：现金或者转账。上述费用含在投标综合报价中，不得单列，采购人不再另行支付此项费用。</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4.2本次招标代理机构和采购人不收取标书工本费。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5、招标文件的约束力</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5.1投标人一旦参加本项目采购活动，即被认为接受了本招标文件的规定和约束。</w:t>
      </w:r>
      <w:r>
        <w:rPr>
          <w:rFonts w:hint="eastAsia"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二、招标文件</w:t>
      </w:r>
      <w:bookmarkEnd w:id="79"/>
      <w:r/>
      <w:bookmarkEnd w:id="80"/>
      <w:r/>
      <w:bookmarkEnd w:id="81"/>
      <w:r/>
      <w:bookmarkEnd w:id="82"/>
      <w:r>
        <w:rPr>
          <w:rFonts w:ascii="宋体" w:hAnsi="宋体" w:eastAsia="宋体" w:cs="宋体"/>
          <w:b/>
          <w:bCs/>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bookmarkStart w:id="83" w:name="_Toc20823282"/>
      <w:r/>
      <w:bookmarkStart w:id="84" w:name="_Toc16938526"/>
      <w:r/>
      <w:bookmarkStart w:id="85" w:name="_Toc513029210"/>
      <w:r>
        <w:rPr>
          <w:rFonts w:hint="eastAsia" w:ascii="宋体" w:hAnsi="宋体" w:eastAsia="宋体" w:cs="宋体"/>
          <w:color w:val="000000"/>
          <w:sz w:val="24"/>
          <w:highlight w:val="none"/>
        </w:rPr>
        <w:t xml:space="preserve">6、招标文件构成</w:t>
      </w:r>
      <w:bookmarkEnd w:id="83"/>
      <w:r/>
      <w:bookmarkEnd w:id="84"/>
      <w:r/>
      <w:bookmarkEnd w:id="85"/>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 招标文件由以下部分组成：</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（1）招标公告</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w:t>
      </w:r>
      <w:r>
        <w:rPr>
          <w:rFonts w:hint="eastAsia" w:ascii="宋体" w:hAnsi="宋体" w:eastAsia="宋体" w:cs="宋体"/>
          <w:color w:val="000000"/>
          <w:sz w:val="24"/>
          <w:highlight w:val="none"/>
        </w:rPr>
        <w:t xml:space="preserve">与采购人或采购</w:t>
      </w:r>
      <w:r>
        <w:rPr>
          <w:rFonts w:hint="eastAsia" w:ascii="宋体" w:hAnsi="宋体" w:eastAsia="宋体" w:cs="宋体"/>
          <w:color w:val="000000"/>
          <w:sz w:val="24"/>
          <w:highlight w:val="none"/>
        </w:rPr>
        <w:t xml:space="preserve">代理机构联系解决。</w:t>
      </w:r>
      <w:r>
        <w:rPr>
          <w:rFonts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7、招标文件的澄清</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7.1任何要求对招标文件进行澄清的投标人，应在投标截止期十日前按招标公告中的通讯地址，以书面形式通知采购人或代理机构。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8、招标文件的修改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8.1在投标截止时间前，采购人可以对招标文件进行修改。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8.2采购人有权按照法定的要求推迟投标截止日期和开标日期。</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8.3招标文件的修改将在中国政府采购网、江苏政府采购网、盐城市政府采购网公布，补充文件将作为招标文件的组成部分，并对投标人具有约束力。</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b/>
          <w:bCs/>
          <w:color w:val="000000"/>
          <w:sz w:val="24"/>
          <w:highlight w:val="none"/>
        </w:rPr>
      </w:pPr>
      <w:r/>
      <w:bookmarkStart w:id="86" w:name="_Toc462564072"/>
      <w:r/>
      <w:bookmarkStart w:id="87" w:name="_Toc120614216"/>
      <w:r/>
      <w:bookmarkStart w:id="88" w:name="_Toc16938529"/>
      <w:r/>
      <w:bookmarkStart w:id="89" w:name="_Toc20823285"/>
      <w:r/>
      <w:bookmarkStart w:id="90" w:name="_Toc513029213"/>
      <w:r>
        <w:rPr>
          <w:rFonts w:hint="eastAsia" w:ascii="宋体" w:hAnsi="宋体" w:eastAsia="宋体" w:cs="宋体"/>
          <w:b/>
          <w:bCs/>
          <w:color w:val="000000"/>
          <w:sz w:val="24"/>
          <w:highlight w:val="none"/>
        </w:rPr>
        <w:t xml:space="preserve">三、投标文件的编制</w:t>
      </w:r>
      <w:bookmarkEnd w:id="86"/>
      <w:r/>
      <w:bookmarkEnd w:id="87"/>
      <w:r/>
      <w:bookmarkEnd w:id="88"/>
      <w:r/>
      <w:bookmarkEnd w:id="89"/>
      <w:r/>
      <w:bookmarkEnd w:id="90"/>
      <w:r>
        <w:rPr>
          <w:rFonts w:hint="eastAsia" w:ascii="宋体" w:hAnsi="宋体" w:eastAsia="宋体" w:cs="宋体"/>
          <w:b/>
          <w:bCs/>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91" w:name="_Toc16938530"/>
      <w:r/>
      <w:bookmarkStart w:id="92" w:name="_Toc513029214"/>
      <w:r/>
      <w:bookmarkStart w:id="93" w:name="_Toc462564073"/>
      <w:r/>
      <w:bookmarkStart w:id="94" w:name="_Toc20823286"/>
      <w:r/>
      <w:bookmarkStart w:id="95" w:name="_Toc120614217"/>
      <w:r/>
      <w:bookmarkStart w:id="96" w:name="_Toc513029224"/>
      <w:r/>
      <w:bookmarkStart w:id="97" w:name="_Toc16938540"/>
      <w:r/>
      <w:bookmarkStart w:id="98" w:name="_Toc20823296"/>
      <w:r>
        <w:rPr>
          <w:rFonts w:hint="eastAsia" w:ascii="宋体" w:hAnsi="宋体" w:eastAsia="宋体" w:cs="宋体"/>
          <w:color w:val="000000"/>
          <w:sz w:val="24"/>
          <w:highlight w:val="none"/>
        </w:rPr>
        <w:t xml:space="preserve">9、投标文件的语言及度量衡单位</w:t>
      </w:r>
      <w:bookmarkEnd w:id="91"/>
      <w:r/>
      <w:bookmarkEnd w:id="92"/>
      <w:r/>
      <w:bookmarkEnd w:id="93"/>
      <w:r/>
      <w:bookmarkEnd w:id="94"/>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9.1投标人提交的投标文件以及投标人与采购人和代理机构就有关投标的所有来往通知、函件和文件均应使用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9.2除技术性能另有规定外，投标文件所使用的度量衡单位，均须采用国家法定计量单位。</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99" w:name="_Toc16938531"/>
      <w:r/>
      <w:bookmarkStart w:id="100" w:name="_Toc513029215"/>
      <w:r/>
      <w:bookmarkStart w:id="101" w:name="_Toc20823287"/>
      <w:r/>
      <w:bookmarkStart w:id="102" w:name="_Toc462564074"/>
      <w:r>
        <w:rPr>
          <w:rFonts w:hint="eastAsia" w:ascii="宋体" w:hAnsi="宋体" w:eastAsia="宋体" w:cs="宋体"/>
          <w:color w:val="000000"/>
          <w:sz w:val="24"/>
          <w:highlight w:val="none"/>
        </w:rPr>
        <w:t xml:space="preserve">10、投标文件构成</w:t>
      </w:r>
      <w:bookmarkEnd w:id="99"/>
      <w:r/>
      <w:bookmarkEnd w:id="100"/>
      <w:r/>
      <w:bookmarkEnd w:id="101"/>
      <w:r/>
      <w:bookmarkEnd w:id="102"/>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03" w:name="_Toc49090507"/>
      <w:r/>
      <w:bookmarkStart w:id="104" w:name="_Toc513029219"/>
      <w:r/>
      <w:bookmarkStart w:id="105" w:name="_Toc513029216"/>
      <w:r/>
      <w:bookmarkStart w:id="106" w:name="_Toc14577357"/>
      <w:r/>
      <w:bookmarkStart w:id="107" w:name="_Toc49090509"/>
      <w:r/>
      <w:bookmarkStart w:id="108" w:name="_Toc14577354"/>
      <w:r>
        <w:rPr>
          <w:rFonts w:hint="eastAsia" w:ascii="宋体" w:hAnsi="宋体" w:eastAsia="宋体" w:cs="宋体"/>
          <w:color w:val="000000"/>
          <w:sz w:val="24"/>
          <w:highlight w:val="none"/>
        </w:rPr>
        <w:t xml:space="preserve">11、证明投标人及投标标的符合招标文件规定的文件</w:t>
      </w:r>
      <w:bookmarkEnd w:id="103"/>
      <w:r/>
      <w:bookmarkEnd w:id="104"/>
      <w:r/>
      <w:bookmarkEnd w:id="105"/>
      <w:r/>
      <w:bookmarkEnd w:id="106"/>
      <w:r/>
      <w:bookmarkEnd w:id="107"/>
      <w:r/>
      <w:bookmarkEnd w:id="108"/>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09" w:name="_Toc14577355"/>
      <w:r/>
      <w:bookmarkStart w:id="110" w:name="_Toc49090508"/>
      <w:r>
        <w:rPr>
          <w:rFonts w:hint="eastAsia" w:ascii="宋体" w:hAnsi="宋体" w:eastAsia="宋体" w:cs="宋体"/>
          <w:color w:val="000000"/>
          <w:sz w:val="24"/>
          <w:highlight w:val="none"/>
        </w:rPr>
        <w:t xml:space="preserve">11.1投标人应按照法律、法规、规章和规范性文件以及招标文件要求提交证明文件，证明其及投标标的符合招标文件规定。</w:t>
      </w:r>
      <w:bookmarkEnd w:id="109"/>
      <w:r/>
      <w:bookmarkEnd w:id="110"/>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12、投标分项报价表</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12.1投标人应按照招标文件规定格式填报投标分项报价表。</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13、技术要求响应及偏离表、商务要求响应及偏离表</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13.1投标人需对招标文件中的技术要求与商务要求逐项作出响应或偏离，并说明原因。</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13.2投标人可在投标文件中提供认为需要的其他技术文件或说明。</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11" w:name="_Toc49090510"/>
      <w:r/>
      <w:bookmarkStart w:id="112" w:name="_Toc14577359"/>
      <w:r>
        <w:rPr>
          <w:rFonts w:hint="eastAsia" w:ascii="宋体" w:hAnsi="宋体" w:eastAsia="宋体" w:cs="宋体"/>
          <w:color w:val="000000"/>
          <w:sz w:val="24"/>
          <w:highlight w:val="none"/>
        </w:rPr>
        <w:t xml:space="preserve">14、投标函和开标一览表</w:t>
      </w:r>
      <w:bookmarkEnd w:id="111"/>
      <w:r/>
      <w:bookmarkEnd w:id="112"/>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14.1投标人应按照招标文件中提供的格式完整、正确填写投标函、开标一览表。</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13" w:name="_Toc49090511"/>
      <w:r/>
      <w:bookmarkStart w:id="114" w:name="_Toc14577360"/>
      <w:r>
        <w:rPr>
          <w:rFonts w:hint="eastAsia" w:ascii="宋体" w:hAnsi="宋体" w:eastAsia="宋体" w:cs="宋体"/>
          <w:color w:val="000000"/>
          <w:sz w:val="24"/>
          <w:highlight w:val="none"/>
        </w:rPr>
        <w:t xml:space="preserve">15、投标有效期</w:t>
      </w:r>
      <w:bookmarkEnd w:id="113"/>
      <w:r/>
      <w:bookmarkEnd w:id="114"/>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15.1投标有效期为规定的开标之日后</w:t>
      </w:r>
      <w:r>
        <w:rPr>
          <w:rFonts w:hint="eastAsia" w:ascii="宋体" w:hAnsi="宋体" w:eastAsia="宋体" w:cs="宋体"/>
          <w:b/>
          <w:bCs/>
          <w:color w:val="000000"/>
          <w:sz w:val="24"/>
          <w:highlight w:val="none"/>
          <w:u w:val="single"/>
        </w:rPr>
        <w:t xml:space="preserve">九十（90）</w:t>
      </w:r>
      <w:r>
        <w:rPr>
          <w:rFonts w:hint="eastAsia" w:ascii="宋体" w:hAnsi="宋体" w:eastAsia="宋体" w:cs="宋体"/>
          <w:color w:val="000000"/>
          <w:sz w:val="24"/>
          <w:highlight w:val="none"/>
        </w:rPr>
        <w:t xml:space="preserve">天。投标有效期比规定短的将被视为未实质性响应招标文件而予以拒绝。</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16、投标有效期的延长</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四、投标文件的递交</w:t>
      </w:r>
      <w:bookmarkEnd w:id="95"/>
      <w:r/>
      <w:bookmarkEnd w:id="96"/>
      <w:r/>
      <w:bookmarkEnd w:id="97"/>
      <w:r/>
      <w:bookmarkEnd w:id="98"/>
      <w:r>
        <w:rPr>
          <w:rFonts w:ascii="宋体" w:hAnsi="宋体" w:eastAsia="宋体" w:cs="宋体"/>
          <w:b/>
          <w:bCs/>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bookmarkStart w:id="115" w:name="_Toc513029225"/>
      <w:r/>
      <w:bookmarkStart w:id="116" w:name="_Toc20823297"/>
      <w:r/>
      <w:bookmarkStart w:id="117" w:name="_Toc16938541"/>
      <w:r/>
      <w:bookmarkStart w:id="118" w:name="_Toc462564084"/>
      <w:r>
        <w:rPr>
          <w:rFonts w:hint="eastAsia" w:ascii="宋体" w:hAnsi="宋体" w:eastAsia="宋体" w:cs="宋体"/>
          <w:color w:val="000000"/>
          <w:sz w:val="24"/>
          <w:highlight w:val="none"/>
        </w:rPr>
        <w:t xml:space="preserve">17、投标文件</w:t>
      </w:r>
      <w:bookmarkEnd w:id="115"/>
      <w:r/>
      <w:bookmarkEnd w:id="116"/>
      <w:r/>
      <w:bookmarkEnd w:id="117"/>
      <w:r/>
      <w:bookmarkEnd w:id="118"/>
      <w:r>
        <w:rPr>
          <w:rFonts w:hint="eastAsia" w:ascii="宋体" w:hAnsi="宋体" w:eastAsia="宋体" w:cs="宋体"/>
          <w:color w:val="000000"/>
          <w:sz w:val="24"/>
          <w:highlight w:val="none"/>
        </w:rPr>
        <w:t xml:space="preserve">的递交</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17.1 电子投标文件的递交</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投标人应当按照《操作手册》规定，在投标截止时间前制作并上传电子投标文件。</w:t>
      </w:r>
      <w:bookmarkStart w:id="119" w:name="_Toc16938542"/>
      <w:r/>
      <w:bookmarkEnd w:id="119"/>
      <w:r/>
      <w:bookmarkStart w:id="120" w:name="_Toc20823298"/>
      <w:r/>
      <w:bookmarkEnd w:id="120"/>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18、投标截止时间</w:t>
      </w:r>
      <w:r>
        <w:rPr>
          <w:rFonts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i/>
          <w:color w:val="000000"/>
          <w:sz w:val="24"/>
          <w:highlight w:val="none"/>
          <w:u w:val="single"/>
        </w:rPr>
      </w:pPr>
      <w:r>
        <w:rPr>
          <w:rFonts w:hint="eastAsia" w:ascii="宋体" w:hAnsi="宋体" w:eastAsia="宋体" w:cs="宋体"/>
          <w:i/>
          <w:color w:val="000000"/>
          <w:sz w:val="24"/>
          <w:highlight w:val="none"/>
          <w:u w:val="single"/>
        </w:rPr>
        <w:t xml:space="preserve">18.1投标人上传电子投标文件的时间不得迟于招标公告中规定的投标截止时间。</w:t>
      </w:r>
      <w:r>
        <w:rPr>
          <w:rFonts w:ascii="宋体" w:hAnsi="宋体" w:eastAsia="宋体" w:cs="宋体"/>
          <w:i/>
          <w:color w:val="000000"/>
          <w:sz w:val="24"/>
          <w:highlight w:val="none"/>
          <w:u w:val="singl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21" w:name="_Toc20823301"/>
      <w:r/>
      <w:bookmarkStart w:id="122" w:name="_Toc513029229"/>
      <w:r/>
      <w:bookmarkStart w:id="123" w:name="_Toc120614218"/>
      <w:r/>
      <w:bookmarkStart w:id="124" w:name="_Toc16938545"/>
      <w:r>
        <w:rPr>
          <w:rFonts w:hint="eastAsia" w:ascii="宋体" w:hAnsi="宋体" w:eastAsia="宋体" w:cs="宋体"/>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25" w:name="_Toc513029227"/>
      <w:r/>
      <w:bookmarkStart w:id="126" w:name="_Toc16938543"/>
      <w:r/>
      <w:bookmarkStart w:id="127" w:name="_Toc20823299"/>
      <w:r>
        <w:rPr>
          <w:rFonts w:hint="eastAsia" w:ascii="宋体" w:hAnsi="宋体" w:eastAsia="宋体" w:cs="宋体"/>
          <w:color w:val="000000"/>
          <w:sz w:val="24"/>
          <w:highlight w:val="none"/>
        </w:rPr>
        <w:t xml:space="preserve">19、投标文件</w:t>
      </w:r>
      <w:bookmarkEnd w:id="125"/>
      <w:r/>
      <w:bookmarkEnd w:id="126"/>
      <w:r/>
      <w:bookmarkEnd w:id="127"/>
      <w:r>
        <w:rPr>
          <w:rFonts w:hint="eastAsia" w:ascii="宋体" w:hAnsi="宋体" w:eastAsia="宋体" w:cs="宋体"/>
          <w:color w:val="000000"/>
          <w:sz w:val="24"/>
          <w:highlight w:val="none"/>
        </w:rPr>
        <w:t xml:space="preserve">的拒收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19.1采购人拒绝接收在其规定的投标截止时间后上传的任何投标文件。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28" w:name="_Toc20823300"/>
      <w:r/>
      <w:bookmarkStart w:id="129" w:name="_Toc16938544"/>
      <w:r/>
      <w:bookmarkStart w:id="130" w:name="_Toc513029228"/>
      <w:r>
        <w:rPr>
          <w:rFonts w:hint="eastAsia" w:ascii="宋体" w:hAnsi="宋体" w:eastAsia="宋体" w:cs="宋体"/>
          <w:color w:val="000000"/>
          <w:sz w:val="24"/>
          <w:highlight w:val="none"/>
        </w:rPr>
        <w:t xml:space="preserve">20、投标文件的撤回和修改</w:t>
      </w:r>
      <w:bookmarkEnd w:id="128"/>
      <w:r/>
      <w:bookmarkEnd w:id="129"/>
      <w:r/>
      <w:bookmarkEnd w:id="130"/>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20.1.1电子投标文件的撤回</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20.1.2投标人撤回电子投标文件，则认为其不再参与本项目投标活动。</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 投标文件的修改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20.2.2在投标截止时间之后，投标人不得对其电子投标文件作任何修改。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20.3在投标截止时间至招标文件中规定的投标有效期满之间的这段时间内，投标人不得撤回其投标。</w:t>
      </w:r>
      <w:r>
        <w:rPr>
          <w:rFonts w:hint="eastAsia"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五、开标与评标</w:t>
      </w:r>
      <w:bookmarkEnd w:id="121"/>
      <w:r/>
      <w:bookmarkEnd w:id="122"/>
      <w:r/>
      <w:bookmarkEnd w:id="123"/>
      <w:r/>
      <w:bookmarkEnd w:id="124"/>
      <w:r>
        <w:rPr>
          <w:rFonts w:ascii="宋体" w:hAnsi="宋体" w:eastAsia="宋体" w:cs="宋体"/>
          <w:b/>
          <w:bCs/>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31" w:name="_Toc513029230"/>
      <w:r/>
      <w:bookmarkStart w:id="132" w:name="_Toc16938546"/>
      <w:r/>
      <w:bookmarkStart w:id="133" w:name="_Toc20823302"/>
      <w:r>
        <w:rPr>
          <w:rFonts w:hint="eastAsia" w:ascii="宋体" w:hAnsi="宋体" w:eastAsia="宋体" w:cs="宋体"/>
          <w:color w:val="000000"/>
          <w:sz w:val="24"/>
          <w:highlight w:val="none"/>
        </w:rPr>
        <w:t xml:space="preserve">21、开标</w:t>
      </w:r>
      <w:bookmarkEnd w:id="131"/>
      <w:r/>
      <w:bookmarkEnd w:id="132"/>
      <w:r/>
      <w:bookmarkEnd w:id="133"/>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21.2开标仪式由代理机构组织。苏采云系统将自动对项目进行开标，并宣布各投标人名称和投标价格。</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21.3投标人在开标过程中涉及到的投标文件解密、开标结果确认等工作，应按照《操作手册》规定执行。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34" w:name="_Toc20823303"/>
      <w:r/>
      <w:bookmarkStart w:id="135" w:name="_Toc16938547"/>
      <w:r/>
      <w:bookmarkStart w:id="136" w:name="_Toc513029231"/>
      <w:r>
        <w:rPr>
          <w:rFonts w:hint="eastAsia" w:ascii="宋体" w:hAnsi="宋体" w:eastAsia="宋体" w:cs="宋体"/>
          <w:color w:val="000000"/>
          <w:sz w:val="24"/>
          <w:highlight w:val="none"/>
        </w:rPr>
        <w:t xml:space="preserve">22、评标委员会</w:t>
      </w:r>
      <w:bookmarkEnd w:id="134"/>
      <w:r/>
      <w:bookmarkEnd w:id="135"/>
      <w:r/>
      <w:bookmarkEnd w:id="136"/>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22.1开标后，代理机构将立即组织评标委员会（以下简称评委会）进行评标。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22.3评委会独立工作，负责评审所有投标文件并确定中标候选人。</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23、评标过程的保密与公正</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23.1凡是与审查、澄清、评价和比较投标的有关资料以及授标建议等，采购人、评委、代理机构均不得向投标人或与评标无关的其他人员透露。</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23.3代理机构和评标委员会不向未中标的投标人解释未中标原因，也不公布评标过程中的相关细节。</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37" w:name="_Toc16938548"/>
      <w:r/>
      <w:bookmarkStart w:id="138" w:name="_Toc20823304"/>
      <w:r/>
      <w:bookmarkStart w:id="139" w:name="_Toc513029232"/>
      <w:r>
        <w:rPr>
          <w:rFonts w:hint="eastAsia" w:ascii="宋体" w:hAnsi="宋体" w:eastAsia="宋体" w:cs="宋体"/>
          <w:color w:val="000000"/>
          <w:sz w:val="24"/>
          <w:highlight w:val="none"/>
        </w:rPr>
        <w:t xml:space="preserve">24、投标文件的澄清</w:t>
      </w:r>
      <w:bookmarkEnd w:id="137"/>
      <w:r/>
      <w:bookmarkEnd w:id="138"/>
      <w:r/>
      <w:bookmarkEnd w:id="139"/>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24.3接到评委会澄清、说明和补正要求的投标人如未按规定作出澄清、说明和补正，其风险由投标人自行承担。</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40" w:name="_Toc20823305"/>
      <w:r/>
      <w:bookmarkStart w:id="141" w:name="_Toc513029233"/>
      <w:r/>
      <w:bookmarkStart w:id="142" w:name="_Toc16938549"/>
      <w:r>
        <w:rPr>
          <w:rFonts w:hint="eastAsia" w:ascii="宋体" w:hAnsi="宋体" w:eastAsia="宋体" w:cs="宋体"/>
          <w:color w:val="000000"/>
          <w:sz w:val="24"/>
          <w:highlight w:val="none"/>
        </w:rPr>
        <w:t xml:space="preserve">25、对投标文件的初审</w:t>
      </w:r>
      <w:bookmarkEnd w:id="140"/>
      <w:r/>
      <w:bookmarkEnd w:id="141"/>
      <w:r/>
      <w:bookmarkEnd w:id="142"/>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25.1投标文件初审分为资格审查和符合性审查。</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43" w:name="_Toc20823306"/>
      <w:r/>
      <w:bookmarkStart w:id="144" w:name="_Toc513029234"/>
      <w:r/>
      <w:bookmarkStart w:id="145" w:name="_Toc16938550"/>
      <w:r>
        <w:rPr>
          <w:rFonts w:hint="eastAsia" w:ascii="宋体" w:hAnsi="宋体" w:eastAsia="宋体" w:cs="宋体"/>
          <w:color w:val="000000"/>
          <w:sz w:val="24"/>
          <w:highlight w:val="none"/>
        </w:rPr>
        <w:t xml:space="preserve">25.6投标人在开、评标全过程中应保持通信畅通，及时登录苏采云系统查阅、答复相关信息，并安排专人与代理机构及评标委员会联系。</w:t>
      </w:r>
      <w:bookmarkEnd w:id="143"/>
      <w:r/>
      <w:bookmarkEnd w:id="144"/>
      <w:r/>
      <w:bookmarkEnd w:id="145"/>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26、无效投标条款和废标条款</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46" w:name="_Toc513029235"/>
      <w:r/>
      <w:bookmarkStart w:id="147" w:name="_Toc16938551"/>
      <w:r/>
      <w:bookmarkStart w:id="148" w:name="_Toc20823307"/>
      <w:r>
        <w:rPr>
          <w:rFonts w:hint="eastAsia" w:ascii="宋体" w:hAnsi="宋体" w:eastAsia="宋体" w:cs="宋体"/>
          <w:color w:val="000000"/>
          <w:sz w:val="24"/>
          <w:highlight w:val="none"/>
        </w:rPr>
        <w:t xml:space="preserve">26.1无效投标条款</w:t>
      </w:r>
      <w:bookmarkEnd w:id="146"/>
      <w:r/>
      <w:bookmarkEnd w:id="147"/>
      <w:r/>
      <w:bookmarkEnd w:id="148"/>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26.1.1投标人在苏采云系统规定的时间内未成功解密电子投标文件的。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26.1.2投标人未按照招标文件要求上传电子投标文件的。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26.1.3同一投标人提交两个（含两个）以上不同的投标报价的。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26.1.4投标人不具备招标文件中规定资格要求的。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26.1.5投标人的报价超过了采购预算或最高限价的。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26.1.6未通过符合性审查的。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26.1.7不符合招标文件中规定的实质性要求和条件的（本招标文件中斜体且有下划线部分为实质性要求和条件）。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26.1.9投标文件含有采购人不能接受的附加条件的。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26.1.10投标人不能证明其报价合理性的，评标委员会应当将其作为无效投标处理。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（一）评审过程中出现下列情形之一的，评标委员会应当启动异常低价投标审查程序：</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1.投标报价低于采购项目预算50%的，即投标报价&lt;采购项目预算×50%；</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2.投标报价低于采购项目最高限价45% 的，即投标报价&lt;采购项目最高限价×45%；</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3.评标委员会认定的供应商报价过低、有可能影响产品质量或者不能诚信履约的其他情形。</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26.1.11投标文件未按照招标文件要求加盖CA电子公章的。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26.1.12其他法律、法规及本招标文件规定的属无效投标的情形。</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26.2废标条款</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26.2.1符合专业条件的供应商或者对招标文件作实质响应的供应商不足三家的。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26.2.2出现影响采购公正的违法、违规行为的。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26.2.3因重大变故，采购任务取消的。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26.2.4评标委员会认定招标文件存在歧义、重大缺陷导致评审工作无法进行。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26.2.5因苏采云系统系统故障原因造成开标不成功的。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 投标截止时间结束后参加投标的供应商不足三家的处理：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b/>
          <w:bCs/>
          <w:color w:val="000000"/>
          <w:sz w:val="24"/>
          <w:highlight w:val="none"/>
        </w:rPr>
      </w:pPr>
      <w:r/>
      <w:bookmarkStart w:id="149" w:name="_Toc120614219"/>
      <w:r>
        <w:rPr>
          <w:rFonts w:hint="eastAsia" w:ascii="宋体" w:hAnsi="宋体" w:eastAsia="宋体" w:cs="宋体"/>
          <w:b/>
          <w:bCs/>
          <w:color w:val="000000"/>
          <w:sz w:val="24"/>
          <w:highlight w:val="none"/>
        </w:rPr>
        <w:t xml:space="preserve">六、定标</w:t>
      </w:r>
      <w:bookmarkEnd w:id="149"/>
      <w:r>
        <w:rPr>
          <w:rFonts w:ascii="宋体" w:hAnsi="宋体" w:eastAsia="宋体" w:cs="宋体"/>
          <w:b/>
          <w:bCs/>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50" w:name="_Toc20823310"/>
      <w:r/>
      <w:bookmarkStart w:id="151" w:name="_Toc20823308"/>
      <w:r/>
      <w:bookmarkStart w:id="152" w:name="_Toc16938552"/>
      <w:r/>
      <w:bookmarkStart w:id="153" w:name="_Toc16938554"/>
      <w:r/>
      <w:bookmarkStart w:id="154" w:name="_Toc120614220"/>
      <w:r/>
      <w:bookmarkStart w:id="155" w:name="_Toc513029236"/>
      <w:r/>
      <w:bookmarkStart w:id="156" w:name="_Toc513029238"/>
      <w:r>
        <w:rPr>
          <w:rFonts w:hint="eastAsia" w:ascii="宋体" w:hAnsi="宋体" w:eastAsia="宋体" w:cs="宋体"/>
          <w:color w:val="000000"/>
          <w:sz w:val="24"/>
          <w:highlight w:val="none"/>
        </w:rPr>
        <w:t xml:space="preserve">27、</w:t>
      </w:r>
      <w:bookmarkEnd w:id="150"/>
      <w:r>
        <w:rPr>
          <w:rFonts w:hint="eastAsia" w:ascii="宋体" w:hAnsi="宋体" w:eastAsia="宋体" w:cs="宋体"/>
          <w:color w:val="000000"/>
          <w:sz w:val="24"/>
          <w:highlight w:val="none"/>
        </w:rPr>
        <w:t xml:space="preserve">确定</w:t>
      </w:r>
      <w:bookmarkEnd w:id="153"/>
      <w:r/>
      <w:bookmarkEnd w:id="156"/>
      <w:r>
        <w:rPr>
          <w:rFonts w:hint="eastAsia" w:ascii="宋体" w:hAnsi="宋体" w:eastAsia="宋体" w:cs="宋体"/>
          <w:color w:val="000000"/>
          <w:sz w:val="24"/>
          <w:highlight w:val="none"/>
        </w:rPr>
        <w:t xml:space="preserve">中标单位</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27.1中标候选人的选取原则和数量见招标文件第五章规定。 </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27.2采购人应根据评委会推荐的中标候选人确定中标人。</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27.3采购人将在“中国政府采购网”“江苏政府采购网”“盐城市政府采购网”发布中标公告，公告期限为1个工作日。</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27.4若有充分证据证明，中标人出现下列情况之一的，一经查实，将被取消中标资格：</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27.4.1提供虚假材料谋取中标的。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27.4.2向采购人、代理机构行贿或者提供其他不正当利益的。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27.4.3属于本文件规定的无效条件，但在评标过程中又未被评委会发现的。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27.4.4与采购人或者其他供应商恶意串通的。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27.4.5采取不正当手段诋毁、排挤其他供应商的。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bookmarkStart w:id="157" w:name="_Toc200451960"/>
      <w:r>
        <w:rPr>
          <w:rFonts w:hint="eastAsia" w:ascii="宋体" w:hAnsi="宋体" w:eastAsia="宋体" w:cs="宋体"/>
          <w:color w:val="000000"/>
          <w:sz w:val="24"/>
          <w:highlight w:val="none"/>
        </w:rPr>
        <w:t xml:space="preserve">27.5 有下列情形之一的，视为投标人串通投标，投标无效：</w:t>
      </w:r>
      <w:bookmarkEnd w:id="157"/>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27.5.1不同投标人的投标文件由同一单位或者个人编制。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27.5.2不同投标人委托同一单位或者个人办理投标事宜。</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27.5.3不同投标人的投标文件载明的项目管理成员或者联系人员为同一人。</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27.5.4不同投标人的投标文件异常一致或者投标报价呈规律性差异。</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28、质疑处理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28.2.2对采购过程提出质疑的，为各采购程序环节结束之日；</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28.2.3对中标或者成交结果提出质疑的，为中标或者成交结果公告期限届满之日。</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代理机构及采购人只接收以纸质原件形式送达的质疑,采购人和代理机构不接受未填写快递运单的快件。联系地址：响水县医疗保障局一楼，联系电话：15195195950。</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28.5.1内容不符合《政府采购质疑和投诉办法》第十二条规定的质疑。</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28.5.2超出政府采购法定期限的质疑。</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28.5.3以传真、电子邮件等方式递交的非原件形式的质疑。</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28.5.4未参加投标活动的供应商或在投标活动中自身权益未受到损害的供应商所提出的质疑。</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28.5.5供应商组成联合体参加投标，联合体中任何一方或多方未按要求签字、盖章、加盖公章的质疑。</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8.6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29、中标通知书</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七、授予合同</w:t>
      </w:r>
      <w:bookmarkEnd w:id="151"/>
      <w:r/>
      <w:bookmarkEnd w:id="152"/>
      <w:r/>
      <w:bookmarkEnd w:id="154"/>
      <w:r/>
      <w:bookmarkEnd w:id="155"/>
      <w:r>
        <w:rPr>
          <w:rFonts w:ascii="宋体" w:hAnsi="宋体" w:eastAsia="宋体" w:cs="宋体"/>
          <w:b/>
          <w:bCs/>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30.签订合同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30.l中标人应当在中标通知书发出之日起三十日内，按照招标文件确定的事项与采购人签订政府采购合同。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30.2招标文件、中标人的投标文件及招标过程中有关澄清、承诺文件均应作为合同附件。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31、服务（包含与服务相关的货物）的追加</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32.政府采购政策功能落实</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32.1政府采购线上合同信用融资政策</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32.2进口产品</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32.3中小企业、监狱企业及残疾人福利性单位</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32.3.1中小企业定义：</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32.3.2供应商提供的货物、工程或者服务符合下列情形的，享受中小企业扶持政策：</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32.3.2.1在货物采购项目中，货物由中小企业制造，即货物由中小企业生产且使用该中小企业商号或者注册商标；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32.3.2.2在工程采购项目中，工程由中小企业承建，即工程施工单位为中小企业；</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32.3.6残疾人福利单位定义：享受政府采购支持政策的残疾人福利性单位应当同时满足以下条件：</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32.3.6.1安置的残疾人占本单位在职职工人数的比例不低于25%（含25%），并且安置的残疾人人数不少于10 人（含10 人）；</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32.3.6.2依法与安置的每位残疾人签订了一年以上（含一年）的劳动合同或服务协议；</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32.3.7本项目是否专门面向中小企业预留采购份额见第一章《招标公告》。</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32.3.8采购标的对应的中小企业划分标准所属行业见第四章《采购需求》。</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32.3.9小微企业价格评审优惠的政策：见第五章《评标方法和评标标准》。</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32.4政府采购节能产品、环境标志产品</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32.4.1严格执行政府采购关于支持</w:t>
      </w:r>
      <w:r>
        <w:rPr>
          <w:rFonts w:hint="eastAsia" w:ascii="宋体" w:hAnsi="宋体" w:eastAsia="宋体" w:cs="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32.5绿色包装</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32.6政府采购创新产品</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32.7绿色数据中心政策 </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ind w:firstLine="482"/>
        <w:jc w:val="both"/>
        <w:spacing w:line="440" w:lineRule="exact"/>
        <w:widowControl w:val="off"/>
      </w:pPr>
      <w:r>
        <w:rPr>
          <w:rFonts w:hint="eastAsia" w:ascii="宋体" w:hAnsi="宋体" w:eastAsia="宋体" w:cs="宋体"/>
          <w:color w:val="000000"/>
          <w:sz w:val="24"/>
          <w:highlight w:val="none"/>
        </w:rPr>
        <w:t xml:space="preserve">32.8实施本国产品标准及相关政策</w:t>
      </w:r>
      <w:r>
        <w:rPr>
          <w:rFonts w:hint="eastAsia" w:ascii="宋体" w:hAnsi="宋体" w:eastAsia="宋体" w:cs="宋体"/>
          <w:color w:val="000000"/>
          <w:sz w:val="24"/>
          <w:highlight w:val="none"/>
        </w:rPr>
      </w:r>
      <w:r/>
    </w:p>
    <w:p>
      <w:pPr>
        <w:ind w:firstLine="482"/>
        <w:jc w:val="both"/>
        <w:spacing w:line="440" w:lineRule="exact"/>
        <w:widowControl w:val="off"/>
      </w:pPr>
      <w:r>
        <w:rPr>
          <w:rFonts w:hint="eastAsia" w:ascii="宋体" w:hAnsi="宋体" w:eastAsia="宋体" w:cs="宋体"/>
          <w:color w:val="000000"/>
          <w:sz w:val="24"/>
          <w:highlight w:val="none"/>
        </w:rPr>
        <w:t xml:space="preserve">1.本项目对采购本国产品给予政策支持，具体内容见招标文件“第五章 评标方法与评标标准”。</w:t>
      </w:r>
      <w:r>
        <w:rPr>
          <w:rFonts w:hint="eastAsia" w:ascii="宋体" w:hAnsi="宋体" w:eastAsia="宋体" w:cs="宋体"/>
          <w:color w:val="000000"/>
          <w:sz w:val="24"/>
          <w:highlight w:val="none"/>
        </w:rPr>
      </w:r>
      <w:r/>
    </w:p>
    <w:p>
      <w:pPr>
        <w:ind w:firstLine="482"/>
        <w:jc w:val="both"/>
        <w:spacing w:line="440" w:lineRule="exact"/>
        <w:widowControl w:val="off"/>
      </w:pPr>
      <w:r>
        <w:rPr>
          <w:rFonts w:hint="eastAsia" w:ascii="宋体" w:hAnsi="宋体" w:eastAsia="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ind w:firstLine="482"/>
        <w:jc w:val="both"/>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32.9履约保证金政策</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确需收取履约保证金的，履约保证金的缴纳形式：</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 预付款制度</w:t>
      </w:r>
      <w:r>
        <w:rPr>
          <w:rFonts w:hint="eastAsia" w:ascii="宋体" w:hAnsi="宋体" w:eastAsia="宋体" w:cs="宋体"/>
          <w:color w:val="000000"/>
          <w:sz w:val="24"/>
          <w:highlight w:val="none"/>
        </w:rPr>
      </w:r>
      <w:r/>
    </w:p>
    <w:p>
      <w:pPr>
        <w:pStyle w:val="762"/>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本项目落实预付款制度，预付款比例为30%（原则上不低于合同金额的30%）。在签订合同时，中标、成交供应商明确书面表示无需预付款或者主动要求降低预付款比例的，采购人可就预付款比例作相应调整。</w:t>
      </w:r>
      <w:r>
        <w:rPr>
          <w:rFonts w:ascii="宋体" w:hAnsi="宋体" w:eastAsia="宋体" w:cs="宋体"/>
          <w:color w:val="000000"/>
          <w:sz w:val="24"/>
          <w:highlight w:val="none"/>
        </w:rPr>
      </w:r>
      <w:r/>
    </w:p>
    <w:p>
      <w:pPr>
        <w:pStyle w:val="814"/>
        <w:ind w:firstLine="480"/>
        <w:jc w:val="both"/>
        <w:spacing w:beforeAutospacing="0" w:afterAutospacing="0" w:line="400" w:lineRule="exact"/>
        <w:rPr>
          <w:rFonts w:ascii="宋体" w:hAnsi="宋体" w:eastAsia="宋体" w:cs="黑体"/>
          <w:color w:val="000000"/>
          <w:sz w:val="44"/>
          <w:szCs w:val="44"/>
          <w:highlight w:val="none"/>
        </w:rPr>
      </w:pPr>
      <w:r>
        <w:rPr>
          <w:rFonts w:hint="eastAsia" w:ascii="宋体" w:hAnsi="宋体" w:eastAsia="宋体" w:cs="黑体"/>
          <w:color w:val="000000"/>
          <w:sz w:val="44"/>
          <w:szCs w:val="44"/>
          <w:highlight w:val="none"/>
        </w:rPr>
        <w:br w:type="page" w:clear="all"/>
      </w:r>
      <w:r>
        <w:rPr>
          <w:rFonts w:ascii="宋体" w:hAnsi="宋体" w:eastAsia="宋体" w:cs="黑体"/>
          <w:color w:val="000000"/>
          <w:sz w:val="44"/>
          <w:szCs w:val="44"/>
          <w:highlight w:val="none"/>
        </w:rPr>
      </w:r>
      <w:r/>
    </w:p>
    <w:p>
      <w:pPr>
        <w:pStyle w:val="762"/>
        <w:jc w:val="center"/>
        <w:spacing w:line="360" w:lineRule="auto"/>
        <w:rPr>
          <w:rFonts w:hint="eastAsia" w:ascii="宋体" w:hAnsi="宋体" w:eastAsia="宋体" w:cs="宋体"/>
          <w:b/>
          <w:color w:val="000000"/>
          <w:sz w:val="48"/>
          <w:szCs w:val="44"/>
          <w:highlight w:val="none"/>
          <w:lang w:eastAsia="zh-CN"/>
        </w:rPr>
      </w:pPr>
      <w:r>
        <w:rPr>
          <w:rFonts w:ascii="Calibri" w:hAnsi="Calibri" w:eastAsia="宋体" w:cs="Times New Roman"/>
          <w:color w:val="000000"/>
          <w:sz w:val="36"/>
          <w:szCs w:val="44"/>
          <w:highlight w:val="none"/>
        </w:rPr>
        <w:t xml:space="preserve"> </w:t>
      </w:r>
      <w:r>
        <w:rPr>
          <w:rFonts w:hint="eastAsia" w:ascii="宋体" w:hAnsi="宋体" w:eastAsia="宋体" w:cs="宋体"/>
          <w:b/>
          <w:color w:val="000000"/>
          <w:sz w:val="48"/>
          <w:szCs w:val="44"/>
          <w:highlight w:val="none"/>
        </w:rPr>
        <w:t xml:space="preserve">第三章  合同</w:t>
      </w:r>
      <w:r>
        <w:rPr>
          <w:rFonts w:hint="eastAsia" w:ascii="宋体" w:hAnsi="宋体" w:cs="宋体"/>
          <w:b/>
          <w:color w:val="000000"/>
          <w:sz w:val="48"/>
          <w:szCs w:val="44"/>
          <w:highlight w:val="none"/>
          <w:lang w:val="en-US" w:eastAsia="zh-CN"/>
        </w:rPr>
        <w:t xml:space="preserve">文本</w:t>
      </w:r>
      <w:r>
        <w:rPr>
          <w:rFonts w:hint="eastAsia" w:ascii="宋体" w:hAnsi="宋体" w:eastAsia="宋体" w:cs="宋体"/>
          <w:b/>
          <w:color w:val="000000"/>
          <w:sz w:val="48"/>
          <w:szCs w:val="44"/>
          <w:highlight w:val="none"/>
          <w:lang w:eastAsia="zh-CN"/>
        </w:rPr>
      </w:r>
      <w:r/>
    </w:p>
    <w:p>
      <w:pPr>
        <w:pStyle w:val="814"/>
        <w:ind w:firstLine="480"/>
        <w:jc w:val="both"/>
        <w:spacing w:beforeAutospacing="0" w:afterAutospacing="0" w:line="500" w:lineRule="exact"/>
        <w:rPr>
          <w:rFonts w:hint="eastAsia" w:ascii="宋体" w:hAnsi="宋体" w:eastAsia="宋体" w:cs="宋体"/>
          <w:color w:val="000000"/>
          <w:highlight w:val="none"/>
        </w:rPr>
      </w:pPr>
      <w:r/>
      <w:bookmarkStart w:id="158" w:name="_Toc16938559"/>
      <w:r/>
      <w:bookmarkStart w:id="159" w:name="_Toc20823315"/>
      <w:r/>
      <w:bookmarkStart w:id="160" w:name="_Toc513029243"/>
      <w:r/>
      <w:bookmarkStart w:id="161" w:name="EB6d2006462e294de090c16e672cecc3bd"/>
      <w:r/>
      <w:bookmarkEnd w:id="161"/>
      <w:r>
        <w:rPr>
          <w:rFonts w:hint="eastAsia" w:ascii="宋体" w:hAnsi="宋体" w:eastAsia="宋体" w:cs="宋体"/>
          <w:color w:val="000000"/>
          <w:highlight w:val="none"/>
        </w:rPr>
        <w:t xml:space="preserve">以下为中标后签订本项目合同的通用条款，中标人不得提出实质性的修改。</w:t>
      </w:r>
      <w:bookmarkEnd w:id="158"/>
      <w:r/>
      <w:bookmarkEnd w:id="159"/>
      <w:r/>
      <w:bookmarkEnd w:id="160"/>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jc w:val="center"/>
        <w:spacing w:before="145" w:beforeAutospacing="0" w:after="145" w:afterAutospacing="0" w:line="500" w:lineRule="exact"/>
        <w:rPr>
          <w:rFonts w:hint="eastAsia" w:ascii="宋体" w:hAnsi="宋体" w:eastAsia="宋体" w:cs="宋体"/>
          <w:color w:val="000000"/>
          <w:highlight w:val="none"/>
        </w:rPr>
      </w:pPr>
      <w:r>
        <w:rPr>
          <w:rFonts w:hint="eastAsia" w:ascii="宋体" w:hAnsi="宋体" w:eastAsia="宋体" w:cs="宋体"/>
          <w:b/>
          <w:color w:val="000000"/>
          <w:highlight w:val="none"/>
        </w:rPr>
        <w:t xml:space="preserve">盐城市政府采购合同（服务）</w:t>
      </w:r>
      <w:r>
        <w:rPr>
          <w:rFonts w:hint="eastAsia" w:ascii="宋体" w:hAnsi="宋体" w:eastAsia="宋体" w:cs="宋体"/>
          <w:color w:val="000000"/>
          <w:highlight w:val="none"/>
        </w:rPr>
      </w:r>
      <w:r/>
    </w:p>
    <w:p>
      <w:pPr>
        <w:pStyle w:val="814"/>
        <w:spacing w:before="120" w:beforeAutospacing="0" w:after="12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项目名称：响水县黄河故道全域土地整治项目实施方案编制</w:t>
      </w:r>
      <w:r>
        <w:rPr>
          <w:rFonts w:hint="eastAsia" w:ascii="宋体" w:hAnsi="宋体" w:eastAsia="宋体" w:cs="宋体"/>
          <w:color w:val="000000"/>
          <w:sz w:val="24"/>
          <w:szCs w:val="24"/>
          <w:highlight w:val="none"/>
          <w:lang w:val="en-US" w:eastAsia="zh-CN" w:bidi="ar-SA"/>
        </w:rPr>
      </w:r>
      <w:r/>
    </w:p>
    <w:p>
      <w:pPr>
        <w:pStyle w:val="814"/>
        <w:spacing w:before="120" w:beforeAutospacing="0" w:after="12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rPr>
          <w:rFonts w:hint="eastAsia" w:ascii="宋体" w:hAnsi="宋体" w:eastAsia="宋体" w:cs="宋体"/>
          <w:color w:val="000000"/>
          <w:sz w:val="24"/>
          <w:szCs w:val="24"/>
          <w:highlight w:val="none"/>
          <w:lang w:val="en-US" w:eastAsia="zh-CN" w:bidi="ar-SA"/>
        </w:rPr>
      </w:r>
      <w:r/>
    </w:p>
    <w:p>
      <w:pPr>
        <w:pStyle w:val="814"/>
        <w:jc w:val="both"/>
        <w:spacing w:before="120" w:beforeAutospacing="0" w:after="120" w:afterAutospacing="0"/>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甲方：（买方）</w:t>
      </w:r>
      <w:r>
        <w:rPr>
          <w:rFonts w:hint="eastAsia" w:ascii="宋体" w:hAnsi="宋体" w:eastAsia="宋体" w:cs="宋体"/>
          <w:color w:val="000000"/>
          <w:sz w:val="24"/>
          <w:szCs w:val="24"/>
          <w:highlight w:val="none"/>
          <w:u w:val="single"/>
          <w:lang w:val="en-US" w:eastAsia="zh-CN" w:bidi="ar-SA"/>
        </w:rPr>
        <w:t xml:space="preserve">响水县自然资源和规划局</w:t>
      </w:r>
      <w:r>
        <w:rPr>
          <w:rFonts w:hint="eastAsia" w:ascii="宋体" w:hAnsi="宋体" w:eastAsia="宋体" w:cs="宋体"/>
          <w:color w:val="000000"/>
          <w:sz w:val="24"/>
          <w:szCs w:val="24"/>
          <w:highlight w:val="none"/>
          <w:u w:val="single"/>
          <w:lang w:val="en-US" w:eastAsia="zh-CN" w:bidi="ar-SA"/>
        </w:rPr>
      </w:r>
      <w:r/>
    </w:p>
    <w:p>
      <w:pPr>
        <w:pStyle w:val="814"/>
        <w:jc w:val="both"/>
        <w:spacing w:before="120" w:beforeAutospacing="0" w:after="12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乙方：（卖方）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762"/>
        <w:ind w:firstLine="480"/>
        <w:jc w:val="both"/>
        <w:spacing w:line="50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甲、乙双方根据响水县黄河故道全域土地整治项目实施方案编制公开招标的结果，签署本合同。</w:t>
      </w:r>
      <w:r>
        <w:rPr>
          <w:rFonts w:hint="eastAsia" w:ascii="宋体" w:hAnsi="宋体" w:eastAsia="宋体" w:cs="Times New Roman"/>
          <w:color w:val="000000"/>
          <w:sz w:val="24"/>
          <w:highlight w:val="none"/>
          <w:lang w:val="en-US" w:eastAsia="zh-CN"/>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一、合同内容</w:t>
      </w:r>
      <w:r>
        <w:rPr>
          <w:rFonts w:hint="eastAsia" w:ascii="宋体" w:hAnsi="宋体" w:eastAsia="宋体" w:cs="Times New Roman"/>
          <w:b/>
          <w:bCs/>
          <w:color w:val="000000"/>
          <w:sz w:val="24"/>
          <w:highlight w:val="none"/>
          <w:lang w:val="en-US" w:eastAsia="zh-CN"/>
        </w:rPr>
      </w:r>
      <w:r/>
    </w:p>
    <w:p>
      <w:pPr>
        <w:pStyle w:val="762"/>
        <w:ind w:firstLine="480"/>
        <w:jc w:val="both"/>
        <w:spacing w:line="50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1.1 标的名称：</w:t>
      </w:r>
      <w:r>
        <w:rPr>
          <w:rFonts w:hint="eastAsia" w:ascii="宋体" w:hAnsi="宋体" w:eastAsia="宋体" w:cs="Times New Roman"/>
          <w:color w:val="000000"/>
          <w:sz w:val="24"/>
          <w:highlight w:val="none"/>
          <w:lang w:eastAsia="zh-CN"/>
        </w:rPr>
        <w:t xml:space="preserve">响水县黄河故道全域土地整治项目实施方案编制</w:t>
      </w:r>
      <w:r>
        <w:rPr>
          <w:rFonts w:hint="eastAsia" w:ascii="宋体" w:hAnsi="宋体" w:eastAsia="宋体" w:cs="Times New Roman"/>
          <w:color w:val="000000"/>
          <w:sz w:val="24"/>
          <w:highlight w:val="none"/>
          <w:lang w:eastAsia="zh-CN"/>
        </w:rPr>
      </w:r>
      <w:r/>
    </w:p>
    <w:p>
      <w:pPr>
        <w:pStyle w:val="762"/>
        <w:ind w:firstLine="480"/>
        <w:jc w:val="both"/>
        <w:spacing w:line="500" w:lineRule="exact"/>
        <w:widowControl w:val="off"/>
        <w:rPr>
          <w:rFonts w:hint="eastAsia" w:ascii="宋体" w:hAnsi="宋体" w:eastAsia="宋体" w:cs="宋体"/>
          <w:color w:val="000000"/>
          <w:sz w:val="24"/>
          <w:highlight w:val="none"/>
        </w:rPr>
      </w:pPr>
      <w:r>
        <w:rPr>
          <w:rFonts w:hint="eastAsia" w:ascii="宋体" w:hAnsi="宋体" w:eastAsia="宋体" w:cs="Times New Roman"/>
          <w:color w:val="000000"/>
          <w:sz w:val="24"/>
          <w:highlight w:val="none"/>
        </w:rPr>
        <w:t xml:space="preserve">1.2 采购需求：响水县黄河故道片区全域土地综合整治是以黄河故道沿岸部分村（居、分场）为实施单元，</w:t>
      </w:r>
      <w:r>
        <w:rPr>
          <w:rFonts w:hint="eastAsia" w:ascii="宋体" w:hAnsi="宋体" w:eastAsia="宋体" w:cs="宋体"/>
          <w:color w:val="000000"/>
          <w:sz w:val="24"/>
          <w:highlight w:val="none"/>
        </w:rPr>
        <w:t xml:space="preserve">以山、水、林、田、湖、草、村全要素为整治对象，全域开展农用地整治、建设用地整理、生态保护修复和公共空间治理的综合性整治工程，工作内容包含前期测绘、实施方案及永久基本农田调整方案。</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 标的数量（规模）：1项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履行时间（期限）：合同签订后根据部、省、市的相关工期要求，将成果提交市自然资源和规划局、省自然资源厅，确保通过审查、论证，并按规定上报审批。</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履行地点：响水县</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二、合同金额</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本合同金额为（大写）：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民币或其他币种。（合同总价包括但不限于：人工费、材料费、机械及仪器费、检测费、运输费、保险费、技术服务费、验收费、招标代理服务费、投标费用、管理费、税金、利润、专家评审费、各类风险费、不可预见费及其他一切相关费用等所有费用。）</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三、技术资料</w:t>
      </w:r>
      <w:r>
        <w:rPr>
          <w:rFonts w:hint="eastAsia" w:ascii="宋体" w:hAnsi="宋体" w:eastAsia="宋体" w:cs="Times New Roman"/>
          <w:b/>
          <w:bCs/>
          <w:color w:val="000000"/>
          <w:sz w:val="24"/>
          <w:highlight w:val="none"/>
          <w:lang w:val="en-US" w:eastAsia="zh-CN"/>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3.1乙方应按</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文件规定的时间向甲方提供与合同标的有关的技术资料。</w:t>
      </w:r>
      <w:r>
        <w:rPr>
          <w:rFonts w:hint="eastAsia" w:ascii="宋体" w:hAnsi="宋体" w:eastAsia="宋体" w:cs="宋体"/>
          <w:color w:val="000000"/>
          <w:sz w:val="24"/>
          <w:highlight w:val="none"/>
        </w:rPr>
      </w:r>
      <w:r/>
    </w:p>
    <w:p>
      <w:pPr>
        <w:pStyle w:val="762"/>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四、知识产权</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五、产权担保</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乙方保证所交付的合同标的的所有权完全属于乙方且无任何抵押、查封等产权瑕疵。</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六、履约保证金</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 乙方交纳人民币（合同金额的5%）元作为本合同的履约保证金。</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6.2确需收取履约保证金的，履约保证金的缴纳形式：</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6.2.2 如以履约保函（保险）形式缴纳履约保证金，供应商可通过政府采购电子履约保函（保险）平台（www.jsdzbh.com）在线申请履约保函（保险）。</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6.3合同履行结束后，甲方应及时退还交纳的履约保证金。</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6.4履约保证金的退还：</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6.4.1方式：退还至投标人缴纳履约保证金的账户。如为保函，在到期时自行失效。</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6.4.2时间：验收合格且采购人收到发票后30日内。</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6.4.3条件：按合同要求全部履约完成并经采购人验收合格，且采购人收到中标人出具的发票。</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6.4.4不予退还情形：</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（2）中标人不履行与采购人订立的合同的；</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（3）中标人所供货物或服务不符合</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文件规定要求的；</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（4）中标人采取欺骗、弄虚作假方式投标的或与其他投标人串通投标的；</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（5）中标人将合同内容转包、违法分包的；</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（6）中标人故意捏造事实或伪造证明材料，进行虚假恶意投诉或反映的。</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七、合同转包或分包</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7.1乙方不得将合同标的转包给他人履行。</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7.2乙方不得将合同标的分包给他人履行。</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或7.2 乙方应当按照响应文件中提供的分包意向协议履行合同。</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7.3乙方如有转包或未经甲方同意的分包行为，甲方有权解除合同。</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八、合同款项支付</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8.1合同款项的支付方式及进度安排</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8.1.1 签订合同后，初步方案县政府汇报后支付合同价的30%；方案经市级自然资源主管部门评审通过后付至合同价50%；方案经省级自然资源主管部门评审通过后付至合同价的80%，方案获得省级自然资源主管部门批准后，付清余款。</w:t>
      </w:r>
      <w:r>
        <w:rPr>
          <w:rFonts w:hint="eastAsia" w:ascii="宋体" w:hAnsi="宋体" w:eastAsia="宋体" w:cs="宋体"/>
          <w:color w:val="000000"/>
          <w:sz w:val="24"/>
          <w:highlight w:val="none"/>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（在签订合同时，供应商明确表示无需预付款或者主动要求降低预付款比例的，采购人可不适用前述规定。）</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九、税费</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本合同执行中相关的一切税费均由乙方负担。</w:t>
      </w:r>
      <w:r>
        <w:rPr>
          <w:rFonts w:hint="eastAsia" w:ascii="宋体" w:hAnsi="宋体" w:eastAsia="宋体" w:cs="宋体"/>
          <w:color w:val="000000"/>
          <w:sz w:val="24"/>
          <w:highlight w:val="none"/>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十、项目验收</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10.1 甲方依法组织履约验收工作。</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10.3 对于实际使用人和甲方分离的项目，甲方邀请实际使用人参与验收。</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highlight w:val="none"/>
          <w:lang w:val="en-US" w:eastAsia="zh-CN"/>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十一、违约责任</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11.1甲方无正当理由拒绝接受乙方提供的合同标的的，甲方向乙方偿付拒绝接受合同价款总值</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的违约金。</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11.2 甲方无故逾期验收和办理合同款项支付手续的,甲方应按逾期付款总额</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每日向乙方支付违约金。</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的违约金，如造成甲方损失超过违约金的，超出部分由乙方继续承担赔偿责任。 </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11.4 乙方未按照合同约定按质完成相关工作的，应当承担减收或者免收报酬等违约责任。</w:t>
      </w:r>
      <w:r>
        <w:rPr>
          <w:rFonts w:hint="eastAsia" w:ascii="宋体" w:hAnsi="宋体" w:eastAsia="宋体" w:cs="宋体"/>
          <w:color w:val="000000"/>
          <w:sz w:val="24"/>
          <w:highlight w:val="none"/>
          <w:lang w:val="en-US" w:eastAsia="zh-CN"/>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十二、不可抗力事件处理</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 不可抗力事件发生后，应立即通知对方，并寄送有关权威机构出具的证明。</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 不可抗力事件延续120天以上，双方应通过友好协商，确定是否继续履行合同。</w:t>
      </w:r>
      <w:r>
        <w:rPr>
          <w:rFonts w:hint="eastAsia" w:ascii="宋体" w:hAnsi="宋体" w:eastAsia="宋体" w:cs="宋体"/>
          <w:color w:val="000000"/>
          <w:sz w:val="24"/>
          <w:highlight w:val="none"/>
          <w:lang w:val="en-US" w:eastAsia="zh-CN"/>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十三、解决争议的方法</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双方在签订、履行合同中所发生的一切争议，应通过友好协商解决。如协商不成，由甲方住所地人民法院管辖。</w:t>
      </w:r>
      <w:r>
        <w:rPr>
          <w:rFonts w:hint="eastAsia" w:ascii="宋体" w:hAnsi="宋体" w:eastAsia="宋体" w:cs="宋体"/>
          <w:color w:val="000000"/>
          <w:sz w:val="24"/>
          <w:highlight w:val="none"/>
          <w:lang w:val="en-US" w:eastAsia="zh-CN"/>
        </w:rPr>
      </w:r>
      <w:r/>
    </w:p>
    <w:p>
      <w:pPr>
        <w:pStyle w:val="762"/>
        <w:ind w:firstLine="480"/>
        <w:jc w:val="both"/>
        <w:spacing w:line="500" w:lineRule="exact"/>
        <w:widowControl w:val="off"/>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十四、合同生效及其他</w:t>
      </w:r>
      <w:r>
        <w:rPr>
          <w:rFonts w:hint="eastAsia" w:ascii="宋体" w:hAnsi="宋体" w:eastAsia="宋体" w:cs="Times New Roman"/>
          <w:b/>
          <w:bCs/>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14.1 合同经双方法定代表人或授权委托代表人签字并加盖单位公章后生效。</w:t>
      </w:r>
      <w:r>
        <w:rPr>
          <w:rFonts w:hint="eastAsia" w:ascii="宋体" w:hAnsi="宋体" w:eastAsia="宋体" w:cs="宋体"/>
          <w:color w:val="000000"/>
          <w:sz w:val="24"/>
          <w:highlight w:val="none"/>
          <w:lang w:val="en-US" w:eastAsia="zh-CN"/>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highlight w:val="none"/>
          <w:lang w:val="en-US" w:eastAsia="zh-CN"/>
        </w:rPr>
        <w:t xml:space="preserve">14.2本合同未尽事宜，</w:t>
      </w:r>
      <w:r>
        <w:rPr>
          <w:rFonts w:ascii="SimSun" w:hAnsi="SimSun" w:eastAsia="SimSun" w:cs="SimSun"/>
          <w:color w:val="000000"/>
          <w:sz w:val="24"/>
        </w:rPr>
        <w:t xml:space="preserve">遵照《中华人民共和国民法典》《中华人民共和国政府采购法》有关条文执行</w:t>
      </w:r>
      <w:r>
        <w:rPr>
          <w:rFonts w:hint="eastAsia" w:ascii="宋体" w:hAnsi="宋体" w:eastAsia="宋体" w:cs="宋体"/>
          <w:color w:val="000000"/>
          <w:sz w:val="24"/>
          <w:highlight w:val="none"/>
          <w:lang w:val="en-US" w:eastAsia="zh-CN"/>
        </w:rPr>
        <w:t xml:space="preserve">。</w:t>
      </w:r>
      <w:r>
        <w:rPr>
          <w:sz w:val="21"/>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14.3 本合同正本一式肆份，具有同等法律效力，甲方、乙方各执贰份。</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甲方：               乙方： </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地址：               地址： </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法定代表人或授权代表：       法定代表人或授权代表：</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联系电话：             联系电话：          </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签订日期：     年   月  日</w:t>
      </w:r>
      <w:r>
        <w:rPr>
          <w:rFonts w:hint="eastAsia" w:ascii="宋体" w:hAnsi="宋体" w:eastAsia="宋体" w:cs="宋体"/>
          <w:color w:val="000000"/>
          <w:sz w:val="24"/>
          <w:highlight w:val="none"/>
          <w:lang w:val="en-US" w:eastAsia="zh-CN"/>
        </w:rPr>
      </w:r>
      <w:r/>
    </w:p>
    <w:p>
      <w:pPr>
        <w:pStyle w:val="762"/>
        <w:ind w:firstLine="480"/>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62"/>
        <w:jc w:val="center"/>
        <w:rPr>
          <w:rFonts w:ascii="宋体" w:hAnsi="宋体" w:eastAsia="宋体" w:cs="黑体"/>
          <w:color w:val="000000"/>
          <w:sz w:val="44"/>
          <w:szCs w:val="44"/>
          <w:highlight w:val="none"/>
        </w:rPr>
      </w:pPr>
      <w:r/>
      <w:bookmarkStart w:id="162" w:name="_Hlt16619369"/>
      <w:r/>
      <w:bookmarkStart w:id="163" w:name="_Toc120614244"/>
      <w:r/>
      <w:bookmarkStart w:id="164" w:name="_Toc20823346"/>
      <w:r/>
      <w:bookmarkStart w:id="165" w:name="_Hlt16619350"/>
      <w:r/>
      <w:bookmarkStart w:id="166" w:name="_Toc462564139"/>
      <w:r/>
      <w:bookmarkStart w:id="167" w:name="_Toc16938590"/>
      <w:r/>
      <w:bookmarkStart w:id="168" w:name="_Toc479757211"/>
      <w:r>
        <w:rPr>
          <w:rFonts w:ascii="宋体" w:hAnsi="宋体" w:eastAsia="宋体" w:cs="黑体"/>
          <w:color w:val="000000"/>
          <w:sz w:val="44"/>
          <w:szCs w:val="44"/>
          <w:highlight w:val="none"/>
        </w:rPr>
        <w:br w:type="page" w:clear="all"/>
      </w:r>
      <w:r>
        <w:rPr>
          <w:rFonts w:hint="eastAsia" w:ascii="宋体" w:hAnsi="宋体" w:eastAsia="宋体" w:cs="黑体"/>
          <w:color w:val="000000"/>
          <w:sz w:val="44"/>
          <w:szCs w:val="44"/>
          <w:highlight w:val="none"/>
        </w:rPr>
        <w:t xml:space="preserve">第</w:t>
      </w:r>
      <w:bookmarkEnd w:id="168"/>
      <w:r>
        <w:rPr>
          <w:rFonts w:hint="eastAsia" w:ascii="宋体" w:hAnsi="宋体" w:eastAsia="宋体" w:cs="黑体"/>
          <w:color w:val="000000"/>
          <w:sz w:val="44"/>
          <w:szCs w:val="44"/>
          <w:highlight w:val="none"/>
        </w:rPr>
        <w:t xml:space="preserve">四章 采购需求</w:t>
      </w:r>
      <w:bookmarkEnd w:id="163"/>
      <w:r/>
      <w:bookmarkEnd w:id="164"/>
      <w:r/>
      <w:bookmarkEnd w:id="165"/>
      <w:r/>
      <w:bookmarkEnd w:id="166"/>
      <w:r/>
      <w:bookmarkEnd w:id="167"/>
      <w:r>
        <w:rPr>
          <w:rFonts w:ascii="宋体" w:hAnsi="宋体" w:eastAsia="宋体" w:cs="黑体"/>
          <w:color w:val="000000"/>
          <w:sz w:val="44"/>
          <w:szCs w:val="44"/>
          <w:highlight w:val="none"/>
        </w:rPr>
      </w:r>
      <w:r/>
    </w:p>
    <w:p>
      <w:pPr>
        <w:pStyle w:val="762"/>
        <w:jc w:val="both"/>
        <w:spacing w:line="360" w:lineRule="auto"/>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项目属性:服务类项目。</w:t>
      </w:r>
      <w:r>
        <w:rPr>
          <w:rFonts w:ascii="宋体" w:hAnsi="宋体" w:eastAsia="宋体" w:cs="Times New Roman"/>
          <w:color w:val="000000"/>
          <w:sz w:val="24"/>
          <w:highlight w:val="none"/>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rPr>
        <w:t xml:space="preserve">一、采购标的</w:t>
      </w:r>
      <w:r>
        <w:rPr>
          <w:rFonts w:hint="eastAsia" w:eastAsia="宋体" w:cs="Times New Roman"/>
          <w:b/>
          <w:bCs/>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lang w:eastAsia="zh-CN"/>
        </w:rPr>
      </w:pPr>
      <w:r>
        <w:rPr>
          <w:rFonts w:hint="eastAsia" w:ascii="Times New Roman" w:hAnsi="Times New Roman" w:eastAsia="宋体" w:cs="Times New Roman"/>
          <w:color w:val="000000"/>
          <w:sz w:val="24"/>
          <w:highlight w:val="none"/>
          <w:shd w:val="clear" w:color="auto" w:fill="ffffff"/>
        </w:rPr>
        <w:t xml:space="preserve">1、项目名称：</w:t>
      </w:r>
      <w:r>
        <w:rPr>
          <w:rFonts w:hint="eastAsia" w:ascii="Times New Roman" w:hAnsi="Times New Roman" w:eastAsia="宋体" w:cs="Times New Roman"/>
          <w:color w:val="000000"/>
          <w:sz w:val="24"/>
          <w:highlight w:val="none"/>
          <w:shd w:val="clear" w:color="auto" w:fill="ffffff"/>
          <w:lang w:eastAsia="zh-CN"/>
        </w:rPr>
        <w:t xml:space="preserve">响水县黄河故道全域土地整治项目实施方案编制</w:t>
      </w:r>
      <w:r>
        <w:rPr>
          <w:rFonts w:hint="eastAsia" w:ascii="Times New Roman" w:hAnsi="Times New Roman" w:eastAsia="宋体" w:cs="Times New Roman"/>
          <w:color w:val="000000"/>
          <w:sz w:val="24"/>
          <w:highlight w:val="none"/>
          <w:shd w:val="clear" w:color="auto" w:fill="ffffff"/>
          <w:lang w:eastAsia="zh-CN"/>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2、项目限价：4</w:t>
      </w:r>
      <w:r>
        <w:rPr>
          <w:rFonts w:hint="eastAsia" w:ascii="Times New Roman" w:hAnsi="Times New Roman" w:eastAsia="宋体" w:cs="Times New Roman"/>
          <w:color w:val="000000"/>
          <w:sz w:val="24"/>
          <w:highlight w:val="none"/>
          <w:shd w:val="clear" w:color="auto" w:fill="ffffff"/>
          <w:lang w:val="en-US" w:eastAsia="zh-CN"/>
        </w:rPr>
        <w:t xml:space="preserve">1</w:t>
      </w:r>
      <w:r>
        <w:rPr>
          <w:rFonts w:hint="eastAsia" w:ascii="Times New Roman" w:hAnsi="Times New Roman" w:eastAsia="宋体" w:cs="Times New Roman"/>
          <w:color w:val="000000"/>
          <w:sz w:val="24"/>
          <w:highlight w:val="none"/>
          <w:shd w:val="clear" w:color="auto" w:fill="ffffff"/>
        </w:rPr>
        <w:t xml:space="preserve">0万元</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3、项目地点：响水县黄圩镇、小尖镇、运河镇、大有镇、黄海农场部分村（居、分场）</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4、采购需求：响水县黄河故道片区全域土地综合整治是以黄河故道沿岸部分村（居、分场）为实施单元，以山、水、林、田、湖、草、村全要素为整治对象，全域开展农用地整治、建设用地整理、生态保护修复和公共空间治理的综合性整治工程，工作内容包含前期测绘、实施方案及永久基本农田调整方案。</w:t>
      </w:r>
      <w:r>
        <w:rPr>
          <w:rFonts w:hint="eastAsia" w:ascii="Times New Roman" w:hAnsi="Times New Roman" w:eastAsia="宋体" w:cs="Times New Roman"/>
          <w:color w:val="000000"/>
          <w:sz w:val="24"/>
          <w:highlight w:val="none"/>
          <w:shd w:val="clear" w:color="auto" w:fill="ffffff"/>
        </w:rPr>
      </w:r>
      <w:r/>
    </w:p>
    <w:p>
      <w:pPr>
        <w:pStyle w:val="762"/>
        <w:ind w:firstLine="482"/>
        <w:spacing w:line="360" w:lineRule="auto"/>
        <w:rPr>
          <w:rFonts w:hint="eastAsia" w:eastAsia="宋体"/>
          <w:b/>
          <w:bCs/>
          <w:color w:val="000000"/>
          <w:sz w:val="24"/>
          <w:highlight w:val="none"/>
          <w:shd w:val="clear" w:color="auto" w:fill="ffffff"/>
          <w:lang w:val="en-US" w:eastAsia="zh-CN"/>
        </w:rPr>
      </w:pPr>
      <w:r>
        <w:rPr>
          <w:rFonts w:hint="eastAsia"/>
          <w:b/>
          <w:bCs/>
          <w:color w:val="000000"/>
          <w:sz w:val="24"/>
          <w:highlight w:val="none"/>
          <w:shd w:val="clear" w:color="auto" w:fill="ffffff"/>
        </w:rPr>
        <w:t xml:space="preserve">二、项目</w:t>
      </w:r>
      <w:r>
        <w:rPr>
          <w:rFonts w:hint="eastAsia"/>
          <w:b/>
          <w:bCs/>
          <w:color w:val="000000"/>
          <w:sz w:val="24"/>
          <w:highlight w:val="none"/>
          <w:shd w:val="clear" w:color="auto" w:fill="ffffff"/>
          <w:lang w:val="en-US" w:eastAsia="zh-CN"/>
        </w:rPr>
        <w:t xml:space="preserve">概况</w:t>
      </w:r>
      <w:r>
        <w:rPr>
          <w:rFonts w:hint="eastAsia" w:eastAsia="宋体"/>
          <w:b/>
          <w:bCs/>
          <w:color w:val="000000"/>
          <w:sz w:val="24"/>
          <w:highlight w:val="none"/>
          <w:shd w:val="clear" w:color="auto" w:fill="ffffff"/>
          <w:lang w:val="en-US" w:eastAsia="zh-CN"/>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bookmarkStart w:id="169" w:name="_Toc149047553"/>
      <w:r>
        <w:rPr>
          <w:rFonts w:hint="eastAsia" w:ascii="Times New Roman" w:hAnsi="Times New Roman" w:eastAsia="宋体" w:cs="Times New Roman"/>
          <w:color w:val="000000"/>
          <w:sz w:val="24"/>
          <w:highlight w:val="none"/>
          <w:shd w:val="clear" w:color="auto" w:fill="ffffff"/>
        </w:rPr>
        <w:t xml:space="preserve">为深入贯彻关于浙江“千万工程”重要指示精神，认真落实党的二十届三中全会关于完善城乡融合发展体制机制、深化土地制度改革的决策部署，根据《自然资源部关于学习运用“千万工程”经验深入推进全域土地综合整治工作的意见》（自然资发〔2024〕149号）等相关文件，决定在响水县黄河故道片区开展全域土地综合整治项目。</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1、项目总体实施方案。通过实施全域土地综合整治项目，对田水路林村等进行全要素综合整治，对高标准农田进行提质建设，对存量建设用地进行集中盘活，对生产、生活、生态空间进行优化布局，逐步构建农田集中连片、建设用地集中集聚、空间形态高效节约的土地利用新格局，促进一二三产业发展和乡村振兴。</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2、永久基本农田调整方案。全域土地综合整治项目实施后，将改变原有的基本农田布局，在确保项目区永久基本农田面积不减少，耕地数量有增加、质量有提升、生态有改善的前提下，按相关规定，同步编制永久基本农田调整方案。</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3、前期测绘。对方案涉及的整治区域开展地形图测绘工作，形成最新地形数据成果，供规划使用；对整治区域进行无人机航空摄影测量，通过专业软件处理后，形成最新数字正射影像图，作为项目规划基础影像；对整治区域进行数字高程模型测量，作为项目整治施工期间土方工程量计算基础，达到全域整治项目规划要求；对部分河道开展断面测量工作，形成断面测量成果。</w:t>
      </w:r>
      <w:r>
        <w:rPr>
          <w:rFonts w:hint="eastAsia" w:ascii="Times New Roman" w:hAnsi="Times New Roman" w:eastAsia="宋体" w:cs="Times New Roman"/>
          <w:color w:val="000000"/>
          <w:sz w:val="24"/>
          <w:highlight w:val="none"/>
          <w:shd w:val="clear" w:color="auto" w:fill="ffffff"/>
        </w:rPr>
      </w:r>
      <w:r/>
    </w:p>
    <w:p>
      <w:pPr>
        <w:pStyle w:val="762"/>
        <w:ind w:firstLine="482"/>
        <w:spacing w:line="360" w:lineRule="auto"/>
        <w:rPr>
          <w:rFonts w:hint="eastAsia" w:eastAsia="宋体" w:cs="Times New Roman"/>
          <w:b/>
          <w:bCs/>
          <w:color w:val="000000"/>
          <w:sz w:val="24"/>
          <w:highlight w:val="none"/>
          <w:shd w:val="clear" w:color="auto" w:fill="ffffff"/>
        </w:rPr>
      </w:pPr>
      <w:r/>
      <w:bookmarkEnd w:id="169"/>
      <w:r>
        <w:rPr>
          <w:rFonts w:hint="eastAsia" w:eastAsia="宋体" w:cs="Times New Roman"/>
          <w:b/>
          <w:bCs/>
          <w:color w:val="000000"/>
          <w:sz w:val="24"/>
          <w:highlight w:val="none"/>
          <w:shd w:val="clear" w:color="auto" w:fill="ffffff"/>
        </w:rPr>
        <w:t xml:space="preserve">三、服务内容</w:t>
      </w:r>
      <w:r>
        <w:rPr>
          <w:rFonts w:hint="eastAsia" w:eastAsia="宋体" w:cs="Times New Roman"/>
          <w:b/>
          <w:bCs/>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1、全域土地综合整治总体方案</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（1）前期阶段</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基础资料收集与整理：人口、产业、自然地理、土地利用、基础设施、村庄建设、历史文物保护及各类规划等资料收集与整理；</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地方座谈：与地方政府、相关部门、村民代表进行座谈交流，初步确定整理方向与目标。</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（2）潜力调查</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内业梳理：处理数据资料，准备调查图表；外业勘察：潜力地块现状、权属情况勘察，整治区域自然景观、水文、基础设施分布、动植物情况和风土人情调研。</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（3）潜力分析</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适宜性分析：分析区域情况，进行适宜性分析，划分整治方向与潜力类别；潜力测算：潜力测算方法确定与模型建立，多方法测算潜力；可行性分析：潜力测算结果与目标对比，进行可行性分析。</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（4）方案编制</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内容包含：项目概况、必要性和建设条件分析、项目总体布局、建设内容、永久基本农田调整、权属调整方案、农民权益保障、资金平衡方案、实施进度计划和管理管护、成效和保障措施、表格制作、图件制作、数据库制作、其他材料编制。</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（5）评审上报</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上报沟通：协助甲方上报沟通；</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地方征求意见座谈：成果方案征求地方政府、相关部门及村民代表意见；</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市级评审：市级踏勘调研以及初审；</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省级评审：成果方案经省级踏勘调研以及评审通过。</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2、前期测绘方案</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（1）前期阶段：基础资料收集与整理</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控制成果：收集项目区域已有的平面控制网、高程控制网成果及相关技术报告。</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地理数据：获取区域内最新的基础地理信息数据，包括道路、建筑、管线等矢量数据。</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遥感影像：收集覆盖整治区域的历史遥感影像数据，用于对比分析和前期规划参考。</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（2）地形图测绘</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测绘范围：覆盖方案涉及的全部整治区域，包括河道、周边绿地、建筑物及相关设施等。</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技术要求：采用航空摄影测量技术进行数据采集，地形图比例尺1:1000，确保地物、地貌要素完整准确。</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（3）正射影像图制作</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数据采集：采用无人机航空摄影技术，对整治区域进行全覆盖航拍。</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成果要求：制作地面分辨率为 0.1m 的正射影像图，影像色彩均匀、清晰，无明显变形，满足后期规划设计与现状核查需求。</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（4）数字高程模型（DEM）测量</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测量方式：结合无人机航拍数据与地面实测数据，采用专业软件构建数字高程模型。</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精度要求：DEM 格网间距不大于1m，高程中误差满足相关测绘规范要求，确保地形起伏特征准确反映。</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（5）施工断面测量</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测量要求：按照河道长度每100米布设一条横断面，断面宽度需延伸至河道两侧各5米（包含河道岸坡及周边场地）；断面测量需记录河床高程、岸顶高程、现状植被及建筑物位置等关键信息。</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（6）成果提交要求</w:t>
      </w:r>
      <w:r>
        <w:rPr>
          <w:rFonts w:hint="eastAsia" w:ascii="Times New Roman" w:hAnsi="Times New Roman" w:eastAsia="宋体" w:cs="Times New Roman"/>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整治区域内地形图、正射影像、数字高程模型及河道断面图，成果须在采购人委派任务期内提交。</w:t>
      </w:r>
      <w:r>
        <w:rPr>
          <w:rFonts w:hint="eastAsia" w:ascii="Times New Roman" w:hAnsi="Times New Roman" w:eastAsia="宋体" w:cs="Times New Roman"/>
          <w:color w:val="000000"/>
          <w:sz w:val="24"/>
          <w:highlight w:val="none"/>
          <w:shd w:val="clear" w:color="auto" w:fill="ffffff"/>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rPr>
        <w:t xml:space="preserve">四、合同履行期限</w:t>
      </w:r>
      <w:r>
        <w:rPr>
          <w:rFonts w:hint="eastAsia" w:eastAsia="宋体" w:cs="Times New Roman"/>
          <w:b/>
          <w:bCs/>
          <w:color w:val="000000"/>
          <w:sz w:val="24"/>
          <w:highlight w:val="none"/>
          <w:shd w:val="clear" w:color="auto" w:fill="ffffff"/>
        </w:rPr>
      </w:r>
      <w:r/>
    </w:p>
    <w:p>
      <w:pPr>
        <w:pStyle w:val="762"/>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按照部、省、市对全域整治项目的相关要求，结合响水县黄河故道片区实际情况，完成编制响水县黄河故道片区全域土地综合整治项目前期测绘、实施方案和该方案涉及的永久基本农田调整方案。合同签订后根据部、省、市的相关工期要求，将成果提交市自然资源和规划局、省自然资源厅，确保通过审查、论证，并按规定上报审批。</w:t>
      </w:r>
      <w:r>
        <w:rPr>
          <w:rFonts w:hint="eastAsia" w:ascii="Times New Roman" w:hAnsi="Times New Roman" w:eastAsia="宋体" w:cs="Times New Roman"/>
          <w:color w:val="000000"/>
          <w:sz w:val="24"/>
          <w:highlight w:val="none"/>
          <w:shd w:val="clear" w:color="auto" w:fill="ffffff"/>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lang w:val="en-US" w:eastAsia="zh-CN"/>
        </w:rPr>
        <w:t xml:space="preserve">五、</w:t>
      </w:r>
      <w:r>
        <w:rPr>
          <w:rFonts w:hint="eastAsia" w:eastAsia="宋体" w:cs="Times New Roman"/>
          <w:b/>
          <w:bCs/>
          <w:color w:val="000000"/>
          <w:sz w:val="24"/>
          <w:highlight w:val="none"/>
          <w:shd w:val="clear" w:color="auto" w:fill="ffffff"/>
        </w:rPr>
        <w:t xml:space="preserve">安全与保密</w:t>
      </w:r>
      <w:r>
        <w:rPr>
          <w:rFonts w:hint="eastAsia" w:eastAsia="宋体" w:cs="Times New Roman"/>
          <w:b/>
          <w:bCs/>
          <w:color w:val="000000"/>
          <w:sz w:val="24"/>
          <w:highlight w:val="none"/>
          <w:shd w:val="clear" w:color="auto" w:fill="ffffff"/>
        </w:rPr>
      </w:r>
      <w:r/>
    </w:p>
    <w:p>
      <w:pPr>
        <w:pStyle w:val="762"/>
        <w:numPr>
          <w:ilvl w:val="0"/>
          <w:numId w:val="0"/>
        </w:numPr>
        <w:ind w:firstLine="480"/>
        <w:spacing w:line="360" w:lineRule="auto"/>
        <w:rPr>
          <w:rFonts w:hint="eastAsia" w:ascii="宋体" w:hAnsi="宋体" w:eastAsia="宋体" w:cs="宋体"/>
          <w:color w:val="000000"/>
          <w:sz w:val="24"/>
          <w:highlight w:val="none"/>
        </w:rPr>
      </w:pPr>
      <w:r>
        <w:rPr>
          <w:rFonts w:hint="eastAsia" w:ascii="Times New Roman" w:hAnsi="Times New Roman" w:eastAsia="宋体" w:cs="Times New Roman"/>
          <w:color w:val="000000"/>
          <w:sz w:val="24"/>
          <w:highlight w:val="none"/>
          <w:shd w:val="clear" w:color="auto" w:fill="ffffff"/>
        </w:rPr>
        <w:t xml:space="preserve">实施方案编制工作中涉及到的涉密和敏感图文资料、电子数据，尤其是地形图等资料，编制单位应严格执行保密的相关规定，不得以任何方式向任何第三人披露、泄露或许可第三人使用。</w:t>
      </w:r>
      <w:r>
        <w:rPr>
          <w:rFonts w:hint="eastAsia" w:ascii="宋体" w:hAnsi="宋体" w:eastAsia="宋体" w:cs="宋体"/>
          <w:color w:val="000000"/>
          <w:sz w:val="24"/>
          <w:highlight w:val="none"/>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rPr>
        <w:t xml:space="preserve">六、验收要求</w:t>
      </w:r>
      <w:r>
        <w:rPr>
          <w:rFonts w:hint="eastAsia" w:eastAsia="宋体" w:cs="Times New Roman"/>
          <w:b/>
          <w:bCs/>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最终成果需符合国家、省及行业现行规范要求及相关部门的检查要求。</w:t>
      </w:r>
      <w:r>
        <w:rPr>
          <w:rFonts w:hint="eastAsia" w:ascii="Times New Roman" w:hAnsi="Times New Roman" w:eastAsia="宋体" w:cs="Times New Roman"/>
          <w:color w:val="000000"/>
          <w:sz w:val="24"/>
          <w:highlight w:val="none"/>
          <w:shd w:val="clear" w:color="auto" w:fill="ffffff"/>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rPr>
        <w:t xml:space="preserve">七、付款方式</w:t>
      </w:r>
      <w:r>
        <w:rPr>
          <w:rFonts w:hint="eastAsia" w:eastAsia="宋体" w:cs="Times New Roman"/>
          <w:b/>
          <w:bCs/>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签订合同后，初步方案县政府汇报后支付合同价的30%；方案经市级自然资源主管部门评审通过后付至合同价50%；方案经省级自然资源主管部门评审通过后付至合同价的80%，方案获得省级自然资源主管部门批准后，付清余款。</w:t>
      </w:r>
      <w:r>
        <w:rPr>
          <w:rFonts w:hint="eastAsia" w:ascii="Times New Roman" w:hAnsi="Times New Roman" w:eastAsia="宋体" w:cs="Times New Roman"/>
          <w:color w:val="000000"/>
          <w:sz w:val="24"/>
          <w:highlight w:val="none"/>
          <w:shd w:val="clear" w:color="auto" w:fill="ffffff"/>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rPr>
        <w:t xml:space="preserve">八、投标要求</w:t>
      </w:r>
      <w:r>
        <w:rPr>
          <w:rFonts w:hint="eastAsia" w:eastAsia="宋体" w:cs="Times New Roman"/>
          <w:b/>
          <w:bCs/>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1.供应商应当具有丰富的跟本项目有关的服务案例和完善的项目组人员配备以及良好的行业信誉。中标人严格执行招标文件要求和有关技术标准、规范要求，保质、保量、按时完成工作。</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2.根据项目需求，制定项目技术方案。内容应当包括但不限于以下内容：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①项目概况：包括对项目工作内容的分析，技术路线等。</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②项目现状分析：包括项目实施范围、区位、土地利用现状、灌排设施等相关内容。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③服务原则：根据国家法律法规及行业规范，制定项目服务原则。</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3.根据项目需求，设计项目总平面规划图。内容应当包括但不限于以下内容：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①项目总平面规划图：根据项目需求，设计项目总平面规划图。</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②规划衔接情况：根据项目的服务内容，结合国家法律法规及行业规范，明确项目与相关规划的衔接情况。</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③空间格局：根据项目的服务内容，构建实施单元规划整体空间格局。</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4.根据项目需求，设计项目永久基本农田调整示意图。内容应当包括但不限于以下内容：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①项目永久基本农田调整示意图：根据项目需求，设计项目永久基本农田调整示意图。</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②设计原则：根据国家及地方法规政策，制定项目永久基本农田调整原则。</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③调入调出情况分析：明确调入调出地块的位置、面积、质量等级等情况；说明调整的必要性、可行性。</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5.根据项目需求，布置项目产业功能分布图。内容应当包括但不限于以下内容：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①项目产业功能分布图：根据项目需求，布置产业功能分布图。</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②</w:t>
      </w:r>
      <w:r>
        <w:rPr>
          <w:rFonts w:hint="eastAsia" w:ascii="Times New Roman" w:hAnsi="Times New Roman" w:eastAsia="宋体" w:cs="Times New Roman"/>
          <w:color w:val="000000"/>
          <w:sz w:val="24"/>
          <w:highlight w:val="none"/>
          <w:shd w:val="clear" w:color="auto" w:fill="ffffff"/>
          <w:lang w:val="en-US" w:eastAsia="zh-CN"/>
        </w:rPr>
        <w:t xml:space="preserve">布局</w:t>
      </w:r>
      <w:r>
        <w:rPr>
          <w:rFonts w:hint="eastAsia" w:ascii="Times New Roman" w:hAnsi="Times New Roman" w:eastAsia="宋体" w:cs="Times New Roman"/>
          <w:color w:val="000000"/>
          <w:sz w:val="24"/>
          <w:highlight w:val="none"/>
          <w:shd w:val="clear" w:color="auto" w:fill="ffffff"/>
        </w:rPr>
        <w:t xml:space="preserve">原则：根据国家及地方法规政策，制定项目产业功能布局原则。</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③产业发展规划：明确主导产业、配套产业，提出基础设施配套等支撑体系等。</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6.根据项目需求，对项目进行分析。内容应当包括但不限于以下内容：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①项目的诠释、理解：明确项目在区域发展中的定位，项目服务范围、核心任务、预期成果等。</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②各项业务流程：包括前期调研、规划设计、工程实施、验收评估等关键环节。</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③重点、难点描述与分析：对项目进行过程中可能遇到的重点、难点问题进行描述、分析。</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7.根据项目需求，制定项目进度安排。内容应当包括但不限于以下内容：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①进度计划：根据项目需求，制定项目进度计划，明确各阶段核心任务、完成时限等。</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②进度保障措施：包括组织保障、技术保障、风险应对等内容。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8.根据项目需求，制定项目质量措施。内容应当包括但不限于以下内容：</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Times New Roman" w:hAnsi="Times New Roman" w:eastAsia="宋体" w:cs="Times New Roman"/>
          <w:color w:val="000000"/>
          <w:sz w:val="24"/>
          <w:highlight w:val="none"/>
          <w:shd w:val="clear" w:color="auto" w:fill="ffffff"/>
        </w:rPr>
      </w:pPr>
      <w:r>
        <w:rPr>
          <w:rFonts w:hint="eastAsia" w:ascii="Times New Roman" w:hAnsi="Times New Roman" w:eastAsia="宋体" w:cs="Times New Roman"/>
          <w:color w:val="000000"/>
          <w:sz w:val="24"/>
          <w:highlight w:val="none"/>
          <w:shd w:val="clear" w:color="auto" w:fill="ffffff"/>
        </w:rPr>
        <w:t xml:space="preserve">①质量保障措施：保障项目质量。</w:t>
      </w:r>
      <w:r>
        <w:rPr>
          <w:rFonts w:hint="eastAsia" w:ascii="Times New Roman" w:hAnsi="Times New Roman" w:eastAsia="宋体" w:cs="Times New Roman"/>
          <w:color w:val="000000"/>
          <w:sz w:val="24"/>
          <w:highlight w:val="none"/>
          <w:shd w:val="clear" w:color="auto" w:fill="ffffff"/>
        </w:rPr>
      </w:r>
      <w:r/>
    </w:p>
    <w:p>
      <w:pPr>
        <w:pStyle w:val="762"/>
        <w:numPr>
          <w:ilvl w:val="0"/>
          <w:numId w:val="0"/>
        </w:numPr>
        <w:ind w:firstLine="480"/>
        <w:spacing w:line="360" w:lineRule="auto"/>
        <w:rPr>
          <w:rFonts w:hint="eastAsia" w:ascii="宋体" w:hAnsi="宋体" w:eastAsia="宋体" w:cs="宋体"/>
          <w:color w:val="000000"/>
          <w:sz w:val="24"/>
          <w:highlight w:val="none"/>
        </w:rPr>
      </w:pPr>
      <w:r>
        <w:rPr>
          <w:rFonts w:hint="eastAsia" w:ascii="Times New Roman" w:hAnsi="Times New Roman" w:eastAsia="宋体" w:cs="Times New Roman"/>
          <w:color w:val="000000"/>
          <w:sz w:val="24"/>
          <w:highlight w:val="none"/>
          <w:shd w:val="clear" w:color="auto" w:fill="ffffff"/>
        </w:rPr>
        <w:t xml:space="preserve">②售后服务保障：提供售后服务承诺，保障项目售后服务。</w:t>
      </w:r>
      <w:r>
        <w:rPr>
          <w:rFonts w:hint="eastAsia" w:ascii="宋体" w:hAnsi="宋体" w:eastAsia="宋体" w:cs="宋体"/>
          <w:color w:val="000000"/>
          <w:sz w:val="24"/>
          <w:highlight w:val="none"/>
        </w:rPr>
      </w:r>
      <w:r/>
    </w:p>
    <w:p>
      <w:pPr>
        <w:pStyle w:val="762"/>
        <w:ind w:firstLine="482"/>
        <w:spacing w:line="360" w:lineRule="auto"/>
        <w:rPr>
          <w:rFonts w:hint="eastAsia" w:eastAsia="宋体" w:cs="Times New Roman"/>
          <w:b/>
          <w:bCs/>
          <w:color w:val="000000"/>
          <w:sz w:val="24"/>
          <w:highlight w:val="none"/>
          <w:shd w:val="clear" w:color="auto" w:fill="ffffff"/>
        </w:rPr>
      </w:pPr>
      <w:r>
        <w:rPr>
          <w:rFonts w:hint="eastAsia" w:eastAsia="宋体" w:cs="Times New Roman"/>
          <w:b/>
          <w:bCs/>
          <w:color w:val="000000"/>
          <w:sz w:val="24"/>
          <w:highlight w:val="none"/>
          <w:shd w:val="clear" w:color="auto" w:fill="ffffff"/>
          <w:lang w:val="en-US" w:eastAsia="zh-CN"/>
        </w:rPr>
        <w:t xml:space="preserve">九</w:t>
      </w:r>
      <w:r>
        <w:rPr>
          <w:rFonts w:hint="eastAsia" w:eastAsia="宋体" w:cs="Times New Roman"/>
          <w:b/>
          <w:bCs/>
          <w:color w:val="000000"/>
          <w:sz w:val="24"/>
          <w:highlight w:val="none"/>
          <w:shd w:val="clear" w:color="auto" w:fill="ffffff"/>
        </w:rPr>
        <w:t xml:space="preserve">、采购标的对应的中小企业划分标准所属行业一览表</w:t>
      </w:r>
      <w:r>
        <w:rPr>
          <w:rFonts w:hint="eastAsia" w:eastAsia="宋体" w:cs="Times New Roman"/>
          <w:b/>
          <w:bCs/>
          <w:color w:val="000000"/>
          <w:sz w:val="24"/>
          <w:highlight w:val="none"/>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656"/>
        <w:gridCol w:w="3579"/>
      </w:tblGrid>
      <w:tr>
        <w:trPr>
          <w:cantSplit/>
          <w:trHeight w:val="441"/>
        </w:trPr>
        <w:tc>
          <w:tcPr>
            <w:tcW w:w="727" w:type="dxa"/>
            <w:vAlign w:val="center"/>
            <w:textDirection w:val="lrTb"/>
            <w:noWrap w:val="false"/>
          </w:tcPr>
          <w:p>
            <w:pPr>
              <w:pStyle w:val="762"/>
              <w:jc w:val="center"/>
              <w:spacing w:line="0" w:lineRule="atLeast"/>
              <w:widowControl w:val="off"/>
              <w:rPr>
                <w:rFonts w:ascii="宋体" w:hAnsi="宋体" w:eastAsia="宋体" w:cs="宋体"/>
                <w:color w:val="000000"/>
                <w:sz w:val="24"/>
                <w:highlight w:val="none"/>
              </w:rPr>
            </w:pPr>
            <w:r>
              <w:rPr>
                <w:rFonts w:hint="eastAsia" w:ascii="宋体" w:hAnsi="宋体" w:cs="宋体"/>
                <w:color w:val="000000"/>
                <w:sz w:val="24"/>
                <w:highlight w:val="none"/>
              </w:rPr>
              <w:t xml:space="preserve">序号</w:t>
            </w:r>
            <w:r>
              <w:rPr>
                <w:rFonts w:ascii="宋体" w:hAnsi="宋体" w:eastAsia="宋体" w:cs="宋体"/>
                <w:color w:val="000000"/>
                <w:sz w:val="24"/>
                <w:highlight w:val="none"/>
              </w:rPr>
            </w:r>
            <w:r/>
          </w:p>
        </w:tc>
        <w:tc>
          <w:tcPr>
            <w:tcW w:w="3656" w:type="dxa"/>
            <w:vAlign w:val="center"/>
            <w:textDirection w:val="lrTb"/>
            <w:noWrap w:val="false"/>
          </w:tcPr>
          <w:p>
            <w:pPr>
              <w:pStyle w:val="762"/>
              <w:jc w:val="center"/>
              <w:spacing w:line="0" w:lineRule="atLeast"/>
              <w:widowControl w:val="off"/>
              <w:rPr>
                <w:rFonts w:ascii="宋体" w:hAnsi="宋体" w:eastAsia="宋体" w:cs="宋体"/>
                <w:color w:val="000000"/>
                <w:sz w:val="24"/>
                <w:highlight w:val="none"/>
              </w:rPr>
            </w:pPr>
            <w:r>
              <w:rPr>
                <w:rFonts w:hint="eastAsia" w:ascii="宋体" w:hAnsi="宋体" w:cs="宋体"/>
                <w:color w:val="000000"/>
                <w:sz w:val="24"/>
                <w:highlight w:val="none"/>
              </w:rPr>
              <w:t xml:space="preserve">采购标的</w:t>
            </w:r>
            <w:r>
              <w:rPr>
                <w:rFonts w:ascii="宋体" w:hAnsi="宋体" w:eastAsia="宋体" w:cs="宋体"/>
                <w:color w:val="000000"/>
                <w:sz w:val="24"/>
                <w:highlight w:val="none"/>
              </w:rPr>
            </w:r>
            <w:r/>
          </w:p>
        </w:tc>
        <w:tc>
          <w:tcPr>
            <w:tcW w:w="3579" w:type="dxa"/>
            <w:vAlign w:val="center"/>
            <w:textDirection w:val="lrTb"/>
            <w:noWrap w:val="false"/>
          </w:tcPr>
          <w:p>
            <w:pPr>
              <w:pStyle w:val="762"/>
              <w:jc w:val="center"/>
              <w:spacing w:line="0" w:lineRule="atLeast"/>
              <w:widowControl w:val="off"/>
              <w:rPr>
                <w:rFonts w:ascii="宋体" w:hAnsi="宋体" w:eastAsia="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eastAsia="宋体" w:cs="宋体"/>
                <w:color w:val="000000"/>
                <w:sz w:val="24"/>
                <w:highlight w:val="none"/>
              </w:rPr>
            </w:r>
            <w:r/>
          </w:p>
        </w:tc>
      </w:tr>
      <w:tr>
        <w:trPr>
          <w:cantSplit/>
          <w:trHeight w:val="907"/>
        </w:trPr>
        <w:tc>
          <w:tcPr>
            <w:tcW w:w="727" w:type="dxa"/>
            <w:vAlign w:val="center"/>
            <w:textDirection w:val="lrTb"/>
            <w:noWrap w:val="false"/>
          </w:tcPr>
          <w:p>
            <w:pPr>
              <w:pStyle w:val="762"/>
              <w:jc w:val="center"/>
              <w:spacing w:line="0" w:lineRule="atLeast"/>
              <w:widowControl w:val="off"/>
              <w:rPr>
                <w:rFonts w:ascii="宋体" w:hAnsi="宋体" w:eastAsia="宋体" w:cs="宋体"/>
                <w:color w:val="000000"/>
                <w:sz w:val="24"/>
                <w:highlight w:val="none"/>
              </w:rPr>
            </w:pPr>
            <w:r>
              <w:rPr>
                <w:rFonts w:hint="eastAsia" w:ascii="宋体" w:hAnsi="宋体" w:cs="宋体"/>
                <w:color w:val="000000"/>
                <w:sz w:val="24"/>
                <w:highlight w:val="none"/>
              </w:rPr>
              <w:t xml:space="preserve">1</w:t>
            </w:r>
            <w:r>
              <w:rPr>
                <w:rFonts w:ascii="宋体" w:hAnsi="宋体" w:eastAsia="宋体" w:cs="宋体"/>
                <w:color w:val="000000"/>
                <w:sz w:val="24"/>
                <w:highlight w:val="none"/>
              </w:rPr>
            </w:r>
            <w:r/>
          </w:p>
        </w:tc>
        <w:tc>
          <w:tcPr>
            <w:tcW w:w="3656" w:type="dxa"/>
            <w:vAlign w:val="center"/>
            <w:textDirection w:val="lrTb"/>
            <w:noWrap w:val="false"/>
          </w:tcPr>
          <w:p>
            <w:pPr>
              <w:pStyle w:val="762"/>
              <w:jc w:val="center"/>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响水县黄河故道全域土地整治项目实施方案编制</w:t>
            </w:r>
            <w:r>
              <w:rPr>
                <w:rFonts w:ascii="宋体" w:hAnsi="宋体" w:eastAsia="宋体" w:cs="宋体"/>
                <w:color w:val="000000"/>
                <w:sz w:val="24"/>
                <w:highlight w:val="none"/>
              </w:rPr>
            </w:r>
            <w:r/>
          </w:p>
        </w:tc>
        <w:tc>
          <w:tcPr>
            <w:tcW w:w="3579" w:type="dxa"/>
            <w:vAlign w:val="center"/>
            <w:textDirection w:val="lrTb"/>
            <w:noWrap w:val="false"/>
          </w:tcPr>
          <w:p>
            <w:pPr>
              <w:pStyle w:val="762"/>
              <w:jc w:val="center"/>
              <w:spacing w:line="0" w:lineRule="atLeast"/>
              <w:widowControl w:val="off"/>
              <w:rPr>
                <w:rFonts w:ascii="宋体" w:hAnsi="宋体" w:eastAsia="宋体" w:cs="宋体"/>
                <w:color w:val="000000"/>
                <w:sz w:val="24"/>
                <w:highlight w:val="none"/>
              </w:rPr>
            </w:pPr>
            <w:r>
              <w:rPr>
                <w:rFonts w:hint="eastAsia" w:ascii="宋体" w:hAnsi="宋体" w:cs="宋体"/>
                <w:color w:val="000000"/>
                <w:sz w:val="24"/>
                <w:highlight w:val="none"/>
              </w:rPr>
              <w:t xml:space="preserve">其他未列明行业</w:t>
            </w:r>
            <w:r>
              <w:rPr>
                <w:rFonts w:ascii="宋体" w:hAnsi="宋体" w:eastAsia="宋体" w:cs="宋体"/>
                <w:color w:val="000000"/>
                <w:sz w:val="24"/>
                <w:highlight w:val="none"/>
              </w:rPr>
            </w:r>
            <w:r/>
          </w:p>
        </w:tc>
      </w:tr>
    </w:tbl>
    <w:p>
      <w:pPr>
        <w:pStyle w:val="818"/>
        <w:rPr>
          <w:color w:val="000000"/>
          <w:highlight w:val="none"/>
        </w:rPr>
      </w:pPr>
      <w:r>
        <w:rPr>
          <w:color w:val="000000"/>
          <w:highlight w:val="none"/>
        </w:rPr>
      </w:r>
      <w:r/>
    </w:p>
    <w:p>
      <w:pPr>
        <w:pStyle w:val="762"/>
        <w:jc w:val="center"/>
        <w:rPr>
          <w:rFonts w:ascii="宋体" w:hAnsi="宋体" w:eastAsia="宋体" w:cs="黑体"/>
          <w:b/>
          <w:color w:val="000000"/>
          <w:sz w:val="44"/>
          <w:szCs w:val="44"/>
          <w:highlight w:val="none"/>
        </w:rPr>
      </w:pPr>
      <w:r/>
      <w:bookmarkStart w:id="170" w:name="_Toc120614281"/>
      <w:r>
        <w:rPr>
          <w:rFonts w:ascii="宋体" w:hAnsi="宋体" w:eastAsia="宋体" w:cs="黑体"/>
          <w:b/>
          <w:color w:val="000000"/>
          <w:sz w:val="44"/>
          <w:szCs w:val="44"/>
          <w:highlight w:val="none"/>
        </w:rPr>
        <w:br w:type="page" w:clear="all"/>
      </w:r>
      <w:r>
        <w:rPr>
          <w:rFonts w:hint="eastAsia" w:ascii="宋体" w:hAnsi="宋体" w:eastAsia="宋体" w:cs="黑体"/>
          <w:b/>
          <w:color w:val="000000"/>
          <w:sz w:val="44"/>
          <w:szCs w:val="44"/>
          <w:highlight w:val="none"/>
        </w:rPr>
        <w:t xml:space="preserve">第五章 评标方法与评标标准</w:t>
      </w:r>
      <w:r>
        <w:rPr>
          <w:rFonts w:ascii="宋体" w:hAnsi="宋体" w:eastAsia="宋体" w:cs="黑体"/>
          <w:b/>
          <w:color w:val="000000"/>
          <w:sz w:val="44"/>
          <w:szCs w:val="44"/>
          <w:highlight w:val="none"/>
        </w:rPr>
      </w:r>
      <w:r/>
    </w:p>
    <w:p>
      <w:pPr>
        <w:pStyle w:val="762"/>
        <w:spacing w:line="440" w:lineRule="exact"/>
        <w:rPr>
          <w:rFonts w:ascii="宋体" w:hAnsi="宋体" w:eastAsia="宋体" w:cs="宋体"/>
          <w:b/>
          <w:bCs/>
          <w:color w:val="000000"/>
          <w:sz w:val="24"/>
          <w:highlight w:val="none"/>
        </w:rPr>
      </w:pPr>
      <w:r>
        <w:rPr>
          <w:rFonts w:ascii="宋体" w:hAnsi="宋体" w:eastAsia="宋体"/>
          <w:color w:val="000000"/>
          <w:highlight w:val="none"/>
        </w:rPr>
        <w:t xml:space="preserve"> </w:t>
      </w:r>
      <w:bookmarkStart w:id="172" w:name="_Hlk198760431"/>
      <w:r/>
      <w:bookmarkStart w:id="173" w:name="OLE_LINK111"/>
      <w:r/>
      <w:bookmarkStart w:id="174" w:name="OLE_LINK110"/>
      <w:r>
        <w:rPr>
          <w:rFonts w:hint="eastAsia" w:ascii="宋体" w:hAnsi="宋体" w:eastAsia="宋体" w:cs="宋体"/>
          <w:b/>
          <w:bCs/>
          <w:color w:val="000000"/>
          <w:sz w:val="24"/>
          <w:highlight w:val="none"/>
        </w:rPr>
        <w:t xml:space="preserve">一、定标原则</w:t>
      </w:r>
      <w:r>
        <w:rPr>
          <w:rFonts w:ascii="宋体" w:hAnsi="宋体" w:eastAsia="宋体" w:cs="宋体"/>
          <w:b/>
          <w:bCs/>
          <w:color w:val="000000"/>
          <w:sz w:val="24"/>
          <w:highlight w:val="none"/>
        </w:rPr>
      </w:r>
      <w:r/>
    </w:p>
    <w:p>
      <w:pPr>
        <w:pStyle w:val="762"/>
        <w:ind w:firstLine="480"/>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本项目采用</w:t>
      </w:r>
      <w:r>
        <w:rPr>
          <w:rFonts w:hint="eastAsia" w:ascii="宋体" w:hAnsi="宋体" w:eastAsia="宋体" w:cs="宋体"/>
          <w:color w:val="000000"/>
          <w:sz w:val="24"/>
          <w:highlight w:val="none"/>
          <w:u w:val="single"/>
        </w:rPr>
        <w:t xml:space="preserve">综合评分</w:t>
      </w:r>
      <w:r>
        <w:rPr>
          <w:rFonts w:hint="eastAsia" w:ascii="宋体" w:hAnsi="宋体" w:eastAsia="宋体" w:cs="宋体"/>
          <w:color w:val="000000"/>
          <w:sz w:val="24"/>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eastAsia="宋体" w:cs="宋体"/>
          <w:color w:val="000000"/>
          <w:sz w:val="24"/>
          <w:highlight w:val="none"/>
        </w:rPr>
      </w:r>
      <w:r/>
    </w:p>
    <w:p>
      <w:pPr>
        <w:pStyle w:val="762"/>
        <w:ind w:firstLine="441"/>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b/>
          <w:color w:val="000000"/>
          <w:sz w:val="24"/>
          <w:highlight w:val="none"/>
        </w:rPr>
        <w:t xml:space="preserve">政府采购政策功能落实</w:t>
      </w:r>
      <w:r>
        <w:rPr>
          <w:rFonts w:ascii="宋体" w:hAnsi="宋体" w:eastAsia="宋体" w:cs="宋体"/>
          <w:color w:val="000000"/>
          <w:sz w:val="24"/>
          <w:highlight w:val="none"/>
        </w:rPr>
      </w:r>
      <w:r/>
    </w:p>
    <w:p>
      <w:pPr>
        <w:pStyle w:val="762"/>
        <w:ind w:firstLine="480"/>
        <w:spacing w:before="120" w:after="120" w:line="440" w:lineRule="exact"/>
        <w:widowControl w:val="off"/>
        <w:rPr>
          <w:rFonts w:ascii="宋体" w:hAnsi="宋体" w:eastAsia="宋体" w:cs="宋体"/>
          <w:color w:val="000000"/>
          <w:sz w:val="24"/>
          <w:highlight w:val="none"/>
        </w:rPr>
      </w:pPr>
      <w:r/>
      <w:bookmarkStart w:id="175" w:name="OLE_LINK43"/>
      <w:r>
        <w:rPr>
          <w:rFonts w:hint="eastAsia" w:ascii="宋体" w:hAnsi="宋体" w:eastAsia="宋体" w:cs="宋体"/>
          <w:color w:val="000000"/>
          <w:sz w:val="24"/>
          <w:highlight w:val="none"/>
        </w:rPr>
        <w:t xml:space="preserve">1、小微型企业价格扣除</w:t>
      </w:r>
      <w:r>
        <w:rPr>
          <w:rFonts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bookmarkEnd w:id="175"/>
      <w:r>
        <w:rPr>
          <w:rFonts w:hint="eastAsia" w:ascii="宋体" w:hAnsi="宋体" w:eastAsia="宋体" w:cs="宋体"/>
          <w:color w:val="000000"/>
          <w:sz w:val="24"/>
          <w:highlight w:val="none"/>
        </w:rPr>
        <w:t xml:space="preserve">（1）本项目不专门面向中小企业采购，对符合规定的小型和微型企业报价给予20%的扣除价格，用扣除后的价格参与评审。</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（2）供应商需按照采购文件的要求提供相应的《中小企业声明函》。</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2、残疾人福利单位价格扣除</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（1）本项目对残疾人福利性单位视同小型、微型企业，给予20%的价格扣除。</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（2）残疾人福利单位需按照采购文件的要求提供《残疾人福利性单位声明函》。</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（3）残疾人福利单位标准请参照《关于促进残疾人就业政府采购政策的通知》（财库〔2017〕141号）。</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3、监狱和戒毒企业价格扣除</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（1）本项目对监狱和戒毒企业（简称监狱企业）视同小型、微型企业，给予20%的价格扣除。</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（3）监狱企业标准请参照《关于政府采购支持监狱企业发展有关问题的通知》（财库〔2014〕68号）。</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4、残疾人福利单位、监狱企业属于小型、微型企业的，不重复享受政策。</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000000"/>
          <w:sz w:val="24"/>
          <w:highlight w:val="none"/>
        </w:rPr>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 20%的价格扣除，用扣除后的价格参与评审。</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before="120" w:after="120" w:line="440" w:lineRule="exact"/>
        <w:widowControl w:val="off"/>
        <w:rPr>
          <w:rFonts w:hint="eastAsia" w:ascii="宋体" w:hAnsi="宋体" w:eastAsia="宋体" w:cs="宋体"/>
          <w:color w:val="000000"/>
          <w:sz w:val="24"/>
          <w:szCs w:val="24"/>
          <w:highlight w:val="none"/>
        </w:rP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762"/>
        <w:ind w:firstLine="480"/>
        <w:spacing w:before="120" w:after="120" w:line="440" w:lineRule="exact"/>
        <w:widowControl w:val="off"/>
        <w:rPr>
          <w:rFonts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评标方法与评标标准</w:t>
      </w:r>
      <w:bookmarkEnd w:id="172"/>
      <w:r/>
      <w:bookmarkEnd w:id="173"/>
      <w:r/>
      <w:bookmarkEnd w:id="174"/>
      <w:r>
        <w:rPr>
          <w:rFonts w:ascii="宋体" w:hAnsi="宋体" w:eastAsia="宋体" w:cs="宋体"/>
          <w:color w:val="000000"/>
          <w:sz w:val="24"/>
          <w:highlight w:val="none"/>
        </w:rPr>
      </w:r>
      <w:r/>
    </w:p>
    <w:tbl>
      <w:tblPr>
        <w:tblpPr w:horzAnchor="page" w:tblpXSpec="center" w:vertAnchor="text" w:tblpY="279" w:leftFromText="180" w:topFromText="0" w:rightFromText="180" w:bottomFromText="0"/>
        <w:tblW w:w="5247"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022"/>
        <w:gridCol w:w="1120"/>
        <w:gridCol w:w="6378"/>
        <w:gridCol w:w="792"/>
      </w:tblGrid>
      <w:tr>
        <w:trPr>
          <w:trHeight w:val="624"/>
        </w:trPr>
        <w:tc>
          <w:tcPr>
            <w:tcW w:w="549"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bookmarkStart w:id="176" w:name="gpc_score_horizontal_1"/>
            <w:r>
              <w:rPr>
                <w:rFonts w:hint="eastAsia" w:ascii="宋体" w:hAnsi="宋体" w:eastAsia="宋体" w:cs="宋体"/>
                <w:color w:val="000000"/>
                <w:sz w:val="24"/>
                <w:highlight w:val="none"/>
                <w:lang w:bidi="ar"/>
              </w:rPr>
              <w:t xml:space="preserve">评审类别</w:t>
            </w:r>
            <w:r>
              <w:rPr>
                <w:rFonts w:hint="eastAsia" w:ascii="宋体" w:hAnsi="宋体" w:eastAsia="宋体" w:cs="宋体"/>
                <w:color w:val="000000"/>
                <w:sz w:val="24"/>
                <w:highlight w:val="none"/>
              </w:rPr>
            </w:r>
            <w:r/>
          </w:p>
        </w:tc>
        <w:tc>
          <w:tcPr>
            <w:tcW w:w="601"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lang w:bidi="ar"/>
              </w:rPr>
              <w:t xml:space="preserve">评审项</w:t>
            </w:r>
            <w:r>
              <w:rPr>
                <w:rFonts w:hint="eastAsia" w:ascii="宋体" w:hAnsi="宋体" w:eastAsia="宋体" w:cs="宋体"/>
                <w:color w:val="000000"/>
                <w:sz w:val="24"/>
                <w:highlight w:val="none"/>
              </w:rPr>
            </w:r>
            <w:r/>
          </w:p>
        </w:tc>
        <w:tc>
          <w:tcPr>
            <w:tcW w:w="3424"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lang w:bidi="ar"/>
              </w:rPr>
              <w:t xml:space="preserve">评审规则</w:t>
            </w:r>
            <w:r>
              <w:rPr>
                <w:rFonts w:hint="eastAsia" w:ascii="宋体" w:hAnsi="宋体" w:eastAsia="宋体" w:cs="宋体"/>
                <w:color w:val="000000"/>
                <w:sz w:val="24"/>
                <w:highlight w:val="none"/>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lang w:bidi="ar"/>
              </w:rPr>
              <w:t xml:space="preserve">分值</w:t>
            </w:r>
            <w:r>
              <w:rPr>
                <w:rFonts w:hint="eastAsia" w:ascii="宋体" w:hAnsi="宋体" w:eastAsia="宋体" w:cs="宋体"/>
                <w:color w:val="000000"/>
                <w:sz w:val="24"/>
                <w:highlight w:val="none"/>
              </w:rPr>
            </w:r>
            <w:r/>
          </w:p>
        </w:tc>
      </w:tr>
      <w:tr>
        <w:trPr>
          <w:trHeight w:val="624"/>
        </w:trPr>
        <w:tc>
          <w:tcPr>
            <w:tcW w:w="549"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投标报价</w:t>
            </w:r>
            <w:r>
              <w:rPr>
                <w:rFonts w:hint="eastAsia" w:ascii="宋体" w:hAnsi="宋体" w:eastAsia="宋体" w:cs="宋体"/>
                <w:color w:val="000000"/>
                <w:sz w:val="24"/>
                <w:highlight w:val="none"/>
                <w:lang w:bidi="ar"/>
              </w:rPr>
            </w:r>
            <w:r/>
          </w:p>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lang w:bidi="ar"/>
              </w:rPr>
              <w:t xml:space="preserve">（10分）</w:t>
            </w:r>
            <w:r>
              <w:rPr>
                <w:rFonts w:hint="eastAsia" w:ascii="宋体" w:hAnsi="宋体" w:eastAsia="宋体" w:cs="宋体"/>
                <w:color w:val="000000"/>
                <w:sz w:val="24"/>
                <w:highlight w:val="none"/>
              </w:rPr>
            </w:r>
            <w:r/>
          </w:p>
        </w:tc>
        <w:tc>
          <w:tcPr>
            <w:tcW w:w="601" w:type="dxa"/>
            <w:vAlign w:val="center"/>
            <w:textDirection w:val="lrTb"/>
            <w:noWrap w:val="false"/>
          </w:tcPr>
          <w:p>
            <w:pPr>
              <w:pStyle w:val="762"/>
              <w:jc w:val="center"/>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投标报价</w:t>
            </w:r>
            <w:r>
              <w:rPr>
                <w:rFonts w:hint="eastAsia" w:ascii="宋体" w:hAnsi="宋体" w:eastAsia="宋体" w:cs="宋体"/>
                <w:color w:val="000000"/>
                <w:sz w:val="24"/>
                <w:highlight w:val="none"/>
                <w:lang w:bidi="ar"/>
              </w:rPr>
            </w:r>
            <w:r/>
          </w:p>
          <w:p>
            <w:pPr>
              <w:pStyle w:val="762"/>
              <w:jc w:val="center"/>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（10分）</w:t>
            </w:r>
            <w:r>
              <w:rPr>
                <w:rFonts w:hint="eastAsia" w:ascii="宋体" w:hAnsi="宋体" w:eastAsia="宋体" w:cs="宋体"/>
                <w:color w:val="000000"/>
                <w:sz w:val="24"/>
                <w:highlight w:val="none"/>
                <w:lang w:bidi="ar"/>
              </w:rPr>
            </w:r>
            <w:r/>
          </w:p>
        </w:tc>
        <w:tc>
          <w:tcPr>
            <w:tcW w:w="3424" w:type="dxa"/>
            <w:vAlign w:val="center"/>
            <w:textDirection w:val="lrTb"/>
            <w:noWrap w:val="false"/>
          </w:tcPr>
          <w:p>
            <w:pPr>
              <w:pStyle w:val="762"/>
              <w:jc w:val="left"/>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采用低价优先法计算，即满足招标文件要求且投标总报价最低的投标报价为评标基准价，其价格分为满分。其他投标人的价格分统一按照下列公式计算（小数点保留两位），本投标报价为不含税价。</w:t>
            </w:r>
            <w:r>
              <w:rPr>
                <w:rFonts w:hint="eastAsia" w:ascii="宋体" w:hAnsi="宋体" w:eastAsia="宋体" w:cs="宋体"/>
                <w:color w:val="000000"/>
                <w:sz w:val="24"/>
                <w:highlight w:val="none"/>
                <w:lang w:bidi="ar"/>
              </w:rPr>
            </w:r>
            <w:r/>
          </w:p>
          <w:p>
            <w:pPr>
              <w:pStyle w:val="762"/>
              <w:jc w:val="left"/>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投标报价得分＝（评标基准价/投标总报价）×10分</w:t>
            </w:r>
            <w:r>
              <w:rPr>
                <w:rFonts w:hint="eastAsia" w:ascii="宋体" w:hAnsi="宋体" w:eastAsia="宋体" w:cs="宋体"/>
                <w:color w:val="000000"/>
                <w:sz w:val="24"/>
                <w:highlight w:val="none"/>
                <w:lang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624"/>
        </w:trPr>
        <w:tc>
          <w:tcPr>
            <w:tcW w:w="549" w:type="dxa"/>
            <w:vAlign w:val="center"/>
            <w:vMerge w:val="restart"/>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商务部分</w:t>
            </w:r>
            <w:r>
              <w:rPr>
                <w:rFonts w:hint="eastAsia" w:ascii="宋体" w:hAnsi="宋体" w:eastAsia="宋体" w:cs="宋体"/>
                <w:color w:val="000000"/>
                <w:sz w:val="24"/>
                <w:highlight w:val="none"/>
                <w:lang w:bidi="ar"/>
              </w:rPr>
            </w:r>
            <w:r/>
          </w:p>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（40分）</w:t>
            </w: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业绩</w:t>
            </w:r>
            <w:r>
              <w:rPr>
                <w:rFonts w:hint="eastAsia" w:ascii="宋体" w:hAnsi="宋体" w:eastAsia="宋体" w:cs="宋体"/>
                <w:color w:val="000000"/>
                <w:sz w:val="24"/>
                <w:highlight w:val="none"/>
                <w:lang w:bidi="ar"/>
              </w:rPr>
            </w:r>
            <w:r/>
          </w:p>
          <w:p>
            <w:pPr>
              <w:pStyle w:val="762"/>
              <w:jc w:val="center"/>
              <w:widowControl/>
              <w:rPr>
                <w:rFonts w:hint="eastAsia" w:ascii="宋体" w:hAnsi="宋体" w:eastAsia="宋体" w:cs="宋体"/>
                <w:b/>
                <w:bCs/>
                <w:color w:val="000000"/>
                <w:sz w:val="24"/>
                <w:highlight w:val="none"/>
              </w:rPr>
              <w:framePr w:vAnchor="text" w:hAnchor="page" w:xAlign="center" w:y="279"/>
            </w:pPr>
            <w:r>
              <w:rPr>
                <w:rFonts w:hint="eastAsia" w:ascii="宋体" w:hAnsi="宋体" w:eastAsia="宋体" w:cs="宋体"/>
                <w:color w:val="000000"/>
                <w:sz w:val="24"/>
                <w:highlight w:val="none"/>
                <w:lang w:bidi="ar"/>
              </w:rPr>
              <w:t xml:space="preserve">（10分）</w:t>
            </w:r>
            <w:r>
              <w:rPr>
                <w:rFonts w:hint="eastAsia" w:ascii="宋体" w:hAnsi="宋体" w:eastAsia="宋体" w:cs="宋体"/>
                <w:b/>
                <w:bCs/>
                <w:color w:val="000000"/>
                <w:sz w:val="24"/>
                <w:highlight w:val="none"/>
              </w:rPr>
            </w:r>
            <w:r/>
          </w:p>
        </w:tc>
        <w:tc>
          <w:tcPr>
            <w:tcW w:w="3424" w:type="dxa"/>
            <w:vAlign w:val="center"/>
            <w:textDirection w:val="lrTb"/>
            <w:noWrap w:val="false"/>
          </w:tcPr>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1"/>
                <w:sz w:val="24"/>
                <w:szCs w:val="24"/>
                <w:highlight w:val="none"/>
                <w:lang w:eastAsia="zh-CN"/>
              </w:rPr>
              <w:t xml:space="preserve">1.2022年1月1日以来，承担过全域</w:t>
            </w:r>
            <w:r>
              <w:rPr>
                <w:rFonts w:hint="eastAsia" w:ascii="宋体" w:hAnsi="宋体" w:eastAsia="宋体" w:cs="宋体"/>
                <w:color w:val="000000"/>
                <w:spacing w:val="-1"/>
                <w:sz w:val="24"/>
                <w:szCs w:val="24"/>
                <w:highlight w:val="none"/>
                <w:lang w:val="en-US" w:eastAsia="zh-CN"/>
              </w:rPr>
              <w:t xml:space="preserve">土地</w:t>
            </w:r>
            <w:r>
              <w:rPr>
                <w:rFonts w:hint="eastAsia" w:ascii="宋体" w:hAnsi="宋体" w:eastAsia="宋体" w:cs="宋体"/>
                <w:color w:val="000000"/>
                <w:spacing w:val="-1"/>
                <w:sz w:val="24"/>
                <w:szCs w:val="24"/>
                <w:highlight w:val="none"/>
                <w:lang w:eastAsia="zh-CN"/>
              </w:rPr>
              <w:t xml:space="preserve">综合整治实施方</w:t>
            </w:r>
            <w:r>
              <w:rPr>
                <w:rFonts w:hint="eastAsia" w:ascii="宋体" w:hAnsi="宋体" w:eastAsia="宋体" w:cs="宋体"/>
                <w:color w:val="000000"/>
                <w:sz w:val="24"/>
                <w:szCs w:val="24"/>
                <w:highlight w:val="none"/>
                <w:lang w:eastAsia="zh-CN"/>
              </w:rPr>
              <w:t xml:space="preserve">案</w:t>
            </w:r>
            <w:r>
              <w:rPr>
                <w:rFonts w:hint="eastAsia" w:ascii="宋体" w:hAnsi="宋体" w:eastAsia="宋体" w:cs="宋体"/>
                <w:color w:val="000000"/>
                <w:sz w:val="24"/>
                <w:szCs w:val="24"/>
                <w:highlight w:val="none"/>
                <w:lang w:val="en-US" w:eastAsia="zh-CN"/>
              </w:rPr>
              <w:t xml:space="preserve">编制类项目</w:t>
            </w:r>
            <w:r>
              <w:rPr>
                <w:rFonts w:hint="eastAsia" w:ascii="宋体" w:hAnsi="宋体" w:eastAsia="宋体" w:cs="宋体"/>
                <w:color w:val="000000"/>
                <w:sz w:val="24"/>
                <w:szCs w:val="24"/>
                <w:highlight w:val="none"/>
                <w:lang w:eastAsia="zh-CN"/>
              </w:rPr>
              <w:t xml:space="preserve">的，每有1个得2分，最高得6分</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（须提供</w:t>
            </w:r>
            <w:r>
              <w:rPr>
                <w:rFonts w:hint="eastAsia" w:ascii="宋体" w:hAnsi="宋体" w:eastAsia="宋体" w:cs="宋体"/>
                <w:color w:val="000000"/>
                <w:spacing w:val="6"/>
                <w:sz w:val="24"/>
                <w:szCs w:val="24"/>
                <w:highlight w:val="none"/>
                <w:lang w:eastAsia="zh-CN"/>
              </w:rPr>
              <w:t xml:space="preserve">合同扫描件）</w:t>
            </w:r>
            <w:r>
              <w:rPr>
                <w:rFonts w:hint="eastAsia" w:ascii="宋体" w:hAnsi="宋体" w:eastAsia="宋体" w:cs="宋体"/>
                <w:color w:val="000000"/>
                <w:sz w:val="24"/>
                <w:szCs w:val="24"/>
                <w:highlight w:val="none"/>
                <w:lang w:eastAsia="zh-CN"/>
              </w:rPr>
            </w:r>
            <w:r/>
          </w:p>
          <w:p>
            <w:pPr>
              <w:pStyle w:val="762"/>
              <w:jc w:val="left"/>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pacing w:val="-1"/>
                <w:sz w:val="24"/>
                <w:highlight w:val="none"/>
              </w:rPr>
              <w:t xml:space="preserve">2.2022年1月1日以来，参与过全域整治</w:t>
            </w:r>
            <w:r>
              <w:rPr>
                <w:rFonts w:hint="eastAsia" w:ascii="宋体" w:hAnsi="宋体" w:eastAsia="宋体" w:cs="宋体"/>
                <w:color w:val="000000"/>
                <w:spacing w:val="-1"/>
                <w:sz w:val="24"/>
                <w:highlight w:val="none"/>
                <w:lang w:val="en-US" w:eastAsia="zh-CN"/>
              </w:rPr>
              <w:t xml:space="preserve">县级及以上</w:t>
            </w:r>
            <w:r>
              <w:rPr>
                <w:rFonts w:hint="eastAsia" w:ascii="宋体" w:hAnsi="宋体" w:eastAsia="宋体" w:cs="宋体"/>
                <w:color w:val="000000"/>
                <w:spacing w:val="-1"/>
                <w:sz w:val="24"/>
                <w:highlight w:val="none"/>
              </w:rPr>
              <w:t xml:space="preserve">相关课题的每有</w:t>
            </w:r>
            <w:r>
              <w:rPr>
                <w:rFonts w:hint="eastAsia" w:ascii="宋体" w:hAnsi="宋体" w:eastAsia="宋体" w:cs="宋体"/>
                <w:color w:val="000000"/>
                <w:sz w:val="24"/>
                <w:highlight w:val="none"/>
              </w:rPr>
              <w:t xml:space="preserve">1项得2分，本项最高得4分</w:t>
            </w:r>
            <w:r>
              <w:rPr>
                <w:rFonts w:hint="eastAsia" w:ascii="宋体" w:hAnsi="宋体" w:eastAsia="宋体" w:cs="宋体"/>
                <w:color w:val="000000"/>
                <w:spacing w:val="-1"/>
                <w:sz w:val="24"/>
                <w:highlight w:val="none"/>
              </w:rPr>
              <w:t xml:space="preserve">。（提供立项和合同扫描件）</w:t>
            </w:r>
            <w:r>
              <w:rPr>
                <w:rFonts w:hint="eastAsia" w:ascii="宋体" w:hAnsi="宋体" w:eastAsia="宋体" w:cs="宋体"/>
                <w:color w:val="000000"/>
                <w:sz w:val="24"/>
                <w:highlight w:val="none"/>
                <w:lang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rPr>
              <w:framePr w:vAnchor="text" w:hAnchor="page" w:xAlign="center" w:y="279"/>
            </w:pPr>
            <w:r>
              <w:rPr>
                <w:rFonts w:hint="eastAsia" w:ascii="宋体" w:hAnsi="宋体" w:eastAsia="宋体" w:cs="宋体"/>
                <w:color w:val="000000"/>
                <w:spacing w:val="8"/>
                <w:sz w:val="24"/>
                <w:szCs w:val="24"/>
                <w:highlight w:val="none"/>
              </w:rPr>
              <w:t xml:space="preserve">项目人员</w:t>
            </w:r>
            <w:r>
              <w:rPr>
                <w:rFonts w:hint="eastAsia" w:ascii="宋体" w:hAnsi="宋体" w:eastAsia="宋体" w:cs="宋体"/>
                <w:color w:val="000000"/>
                <w:sz w:val="24"/>
                <w:szCs w:val="24"/>
                <w:highlight w:val="none"/>
              </w:rPr>
            </w:r>
            <w:r/>
          </w:p>
          <w:p>
            <w:pPr>
              <w:pStyle w:val="1018"/>
              <w:jc w:val="cente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rPr>
              <w:t xml:space="preserve">20分</w:t>
            </w: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z w:val="24"/>
                <w:szCs w:val="24"/>
                <w:highlight w:val="none"/>
                <w:lang w:eastAsia="zh-CN" w:bidi="ar"/>
              </w:rPr>
            </w:r>
            <w:r/>
          </w:p>
        </w:tc>
        <w:tc>
          <w:tcPr>
            <w:tcW w:w="3424" w:type="dxa"/>
            <w:vAlign w:val="top"/>
            <w:textDirection w:val="lrTb"/>
            <w:noWrap w:val="false"/>
          </w:tcPr>
          <w:p>
            <w:pPr>
              <w:pStyle w:val="1018"/>
              <w:rPr>
                <w:rFonts w:hint="eastAsia" w:ascii="宋体" w:hAnsi="宋体" w:eastAsia="宋体" w:cs="宋体"/>
                <w:b/>
                <w:bCs/>
                <w:color w:val="000000"/>
                <w:sz w:val="24"/>
                <w:szCs w:val="24"/>
                <w:highlight w:val="none"/>
                <w:lang w:eastAsia="zh-CN"/>
              </w:rPr>
              <w:framePr w:vAnchor="text" w:hAnchor="page" w:xAlign="center" w:y="279"/>
            </w:pPr>
            <w:r>
              <w:rPr>
                <w:rFonts w:hint="eastAsia" w:ascii="宋体" w:hAnsi="宋体" w:eastAsia="宋体" w:cs="宋体"/>
                <w:b/>
                <w:bCs/>
                <w:color w:val="000000"/>
                <w:spacing w:val="4"/>
                <w:sz w:val="24"/>
                <w:szCs w:val="24"/>
                <w:highlight w:val="none"/>
                <w:lang w:eastAsia="zh-CN"/>
              </w:rPr>
              <w:t xml:space="preserve">1.项目负责人（6分）</w:t>
            </w:r>
            <w:r>
              <w:rPr>
                <w:rFonts w:hint="eastAsia" w:ascii="宋体" w:hAnsi="宋体" w:eastAsia="宋体" w:cs="宋体"/>
                <w:b/>
                <w:bCs/>
                <w:color w:val="000000"/>
                <w:sz w:val="24"/>
                <w:szCs w:val="24"/>
                <w:highlight w:val="none"/>
                <w:lang w:eastAsia="zh-CN"/>
              </w:rPr>
            </w:r>
            <w:r/>
          </w:p>
          <w:p>
            <w:pPr>
              <w:pStyle w:val="1018"/>
              <w:rPr>
                <w:rFonts w:hint="eastAsia" w:ascii="宋体" w:hAnsi="宋体" w:eastAsia="宋体" w:cs="宋体"/>
                <w:color w:val="000000"/>
                <w:spacing w:val="-1"/>
                <w:sz w:val="24"/>
                <w:szCs w:val="24"/>
                <w:highlight w:val="none"/>
                <w:lang w:eastAsia="zh-CN"/>
              </w:rPr>
              <w:framePr w:vAnchor="text" w:hAnchor="page" w:xAlign="center" w:y="279"/>
            </w:pPr>
            <w:r>
              <w:rPr>
                <w:rFonts w:hint="eastAsia" w:ascii="宋体" w:hAnsi="宋体" w:eastAsia="宋体" w:cs="宋体"/>
                <w:color w:val="000000"/>
                <w:spacing w:val="-5"/>
                <w:sz w:val="24"/>
                <w:szCs w:val="24"/>
                <w:highlight w:val="none"/>
                <w:lang w:eastAsia="zh-CN"/>
              </w:rPr>
              <w:t xml:space="preserve">（1）具有土地或国土或测绘专业高级及以上技术职称的得2分</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eastAsia="zh-CN"/>
              </w:rPr>
              <w:t xml:space="preserve">具有土地或国土或测绘专业中级职称的得1分。</w:t>
            </w:r>
            <w:r>
              <w:rPr>
                <w:rFonts w:hint="eastAsia" w:ascii="宋体" w:hAnsi="宋体" w:eastAsia="宋体" w:cs="宋体"/>
                <w:color w:val="000000"/>
                <w:spacing w:val="-1"/>
                <w:sz w:val="24"/>
                <w:szCs w:val="24"/>
                <w:highlight w:val="none"/>
                <w:lang w:eastAsia="zh-CN"/>
              </w:rPr>
            </w:r>
            <w:r/>
          </w:p>
          <w:p>
            <w:pPr>
              <w:pStyle w:val="1018"/>
              <w:rPr>
                <w:rFonts w:hint="eastAsia" w:ascii="宋体" w:hAnsi="宋体" w:eastAsia="宋体" w:cs="宋体"/>
                <w:color w:val="000000"/>
                <w:spacing w:val="-1"/>
                <w:sz w:val="24"/>
                <w:szCs w:val="24"/>
                <w:highlight w:val="none"/>
                <w:lang w:eastAsia="zh-CN"/>
              </w:rPr>
              <w:framePr w:vAnchor="text" w:hAnchor="page" w:xAlign="center" w:y="279"/>
            </w:pPr>
            <w:r>
              <w:rPr>
                <w:rFonts w:hint="eastAsia" w:ascii="宋体" w:hAnsi="宋体" w:eastAsia="宋体" w:cs="宋体"/>
                <w:color w:val="000000"/>
                <w:spacing w:val="-1"/>
                <w:sz w:val="24"/>
                <w:szCs w:val="24"/>
                <w:highlight w:val="none"/>
                <w:lang w:eastAsia="zh-CN"/>
              </w:rPr>
              <w:t xml:space="preserve">（2）具有有效期内注册测绘师证书的得2分。</w:t>
            </w:r>
            <w:r>
              <w:rPr>
                <w:rFonts w:hint="eastAsia" w:ascii="宋体" w:hAnsi="宋体" w:eastAsia="宋体" w:cs="宋体"/>
                <w:color w:val="000000"/>
                <w:spacing w:val="-1"/>
                <w:sz w:val="24"/>
                <w:szCs w:val="24"/>
                <w:highlight w:val="none"/>
                <w:lang w:eastAsia="zh-CN"/>
              </w:rPr>
            </w:r>
            <w:r/>
          </w:p>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（3）具有全域土地综合整治项目管理师（高级）证书的得2分。</w:t>
            </w:r>
            <w:r>
              <w:rPr>
                <w:rFonts w:hint="eastAsia" w:ascii="宋体" w:hAnsi="宋体" w:eastAsia="宋体" w:cs="宋体"/>
                <w:color w:val="000000"/>
                <w:sz w:val="24"/>
                <w:szCs w:val="24"/>
                <w:highlight w:val="none"/>
                <w:lang w:eastAsia="zh-CN"/>
              </w:rPr>
            </w:r>
            <w:r/>
          </w:p>
          <w:p>
            <w:pPr>
              <w:pStyle w:val="1018"/>
              <w:rPr>
                <w:rFonts w:hint="eastAsia" w:ascii="宋体" w:hAnsi="宋体" w:eastAsia="宋体" w:cs="宋体"/>
                <w:b/>
                <w:bCs/>
                <w:color w:val="000000"/>
                <w:spacing w:val="4"/>
                <w:sz w:val="24"/>
                <w:szCs w:val="24"/>
                <w:highlight w:val="none"/>
                <w:lang w:eastAsia="zh-CN"/>
              </w:rPr>
              <w:framePr w:vAnchor="text" w:hAnchor="page" w:xAlign="center" w:y="279"/>
            </w:pPr>
            <w:r>
              <w:rPr>
                <w:rFonts w:hint="eastAsia" w:ascii="宋体" w:hAnsi="宋体" w:eastAsia="宋体" w:cs="宋体"/>
                <w:b/>
                <w:bCs/>
                <w:color w:val="000000"/>
                <w:spacing w:val="4"/>
                <w:sz w:val="24"/>
                <w:szCs w:val="24"/>
                <w:highlight w:val="none"/>
                <w:lang w:eastAsia="zh-CN"/>
              </w:rPr>
              <w:t xml:space="preserve">2.技术负责人（4分）</w:t>
            </w:r>
            <w:r>
              <w:rPr>
                <w:rFonts w:hint="eastAsia" w:ascii="宋体" w:hAnsi="宋体" w:eastAsia="宋体" w:cs="宋体"/>
                <w:b/>
                <w:bCs/>
                <w:color w:val="000000"/>
                <w:spacing w:val="4"/>
                <w:sz w:val="24"/>
                <w:szCs w:val="24"/>
                <w:highlight w:val="none"/>
                <w:lang w:eastAsia="zh-CN"/>
              </w:rPr>
            </w:r>
            <w:r/>
          </w:p>
          <w:p>
            <w:pPr>
              <w:pStyle w:val="1018"/>
              <w:rPr>
                <w:rFonts w:hint="eastAsia" w:ascii="宋体" w:hAnsi="宋体" w:eastAsia="宋体" w:cs="宋体"/>
                <w:color w:val="000000"/>
                <w:spacing w:val="-1"/>
                <w:sz w:val="24"/>
                <w:szCs w:val="24"/>
                <w:highlight w:val="none"/>
                <w:lang w:eastAsia="zh-CN"/>
              </w:rPr>
              <w:framePr w:vAnchor="text" w:hAnchor="page" w:xAlign="center" w:y="279"/>
            </w:pPr>
            <w:r>
              <w:rPr>
                <w:rFonts w:hint="eastAsia" w:ascii="宋体" w:hAnsi="宋体" w:eastAsia="宋体" w:cs="宋体"/>
                <w:color w:val="000000"/>
                <w:spacing w:val="-1"/>
                <w:sz w:val="24"/>
                <w:szCs w:val="24"/>
                <w:highlight w:val="none"/>
                <w:lang w:eastAsia="zh-CN"/>
              </w:rPr>
              <w:t xml:space="preserve">（1）具有土地或国土或测绘专业正高级及以上职称的得2分，具有土地或国土或测绘专业高级职称的得1分。</w:t>
            </w:r>
            <w:r>
              <w:rPr>
                <w:rFonts w:hint="eastAsia" w:ascii="宋体" w:hAnsi="宋体" w:eastAsia="宋体" w:cs="宋体"/>
                <w:color w:val="000000"/>
                <w:spacing w:val="-1"/>
                <w:sz w:val="24"/>
                <w:szCs w:val="24"/>
                <w:highlight w:val="none"/>
                <w:lang w:eastAsia="zh-CN"/>
              </w:rPr>
            </w:r>
            <w:r/>
          </w:p>
          <w:p>
            <w:pPr>
              <w:pStyle w:val="1018"/>
              <w:rPr>
                <w:rFonts w:hint="eastAsia" w:ascii="宋体" w:hAnsi="宋体" w:eastAsia="宋体" w:cs="宋体"/>
                <w:color w:val="000000"/>
                <w:spacing w:val="-1"/>
                <w:sz w:val="24"/>
                <w:szCs w:val="24"/>
                <w:highlight w:val="none"/>
                <w:lang w:eastAsia="zh-CN"/>
              </w:rPr>
              <w:framePr w:vAnchor="text" w:hAnchor="page" w:xAlign="center" w:y="279"/>
            </w:pPr>
            <w:r>
              <w:rPr>
                <w:rFonts w:hint="eastAsia" w:ascii="宋体" w:hAnsi="宋体" w:eastAsia="宋体" w:cs="宋体"/>
                <w:color w:val="000000"/>
                <w:spacing w:val="-1"/>
                <w:sz w:val="24"/>
                <w:szCs w:val="24"/>
                <w:highlight w:val="none"/>
                <w:lang w:eastAsia="zh-CN"/>
              </w:rPr>
              <w:t xml:space="preserve">（2）具有有效期内注册测绘师证书的得1分。</w:t>
            </w:r>
            <w:r>
              <w:rPr>
                <w:rFonts w:hint="eastAsia" w:ascii="宋体" w:hAnsi="宋体" w:eastAsia="宋体" w:cs="宋体"/>
                <w:color w:val="000000"/>
                <w:spacing w:val="-1"/>
                <w:sz w:val="24"/>
                <w:szCs w:val="24"/>
                <w:highlight w:val="none"/>
                <w:lang w:eastAsia="zh-CN"/>
              </w:rPr>
            </w:r>
            <w:r/>
          </w:p>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1"/>
                <w:sz w:val="24"/>
                <w:szCs w:val="24"/>
                <w:highlight w:val="none"/>
                <w:lang w:eastAsia="zh-CN"/>
              </w:rPr>
              <w:t xml:space="preserve">（3）具有核心涉密人员保密培训证书的得1分。</w:t>
            </w:r>
            <w:r>
              <w:rPr>
                <w:rFonts w:hint="eastAsia" w:ascii="宋体" w:hAnsi="宋体" w:eastAsia="宋体" w:cs="宋体"/>
                <w:color w:val="000000"/>
                <w:sz w:val="24"/>
                <w:szCs w:val="24"/>
                <w:highlight w:val="none"/>
                <w:lang w:eastAsia="zh-CN"/>
              </w:rPr>
            </w:r>
            <w:r/>
          </w:p>
          <w:p>
            <w:pPr>
              <w:pStyle w:val="1018"/>
              <w:rPr>
                <w:rFonts w:hint="eastAsia" w:ascii="宋体" w:hAnsi="宋体" w:eastAsia="宋体" w:cs="宋体"/>
                <w:b/>
                <w:bCs/>
                <w:color w:val="000000"/>
                <w:sz w:val="24"/>
                <w:szCs w:val="24"/>
                <w:highlight w:val="none"/>
                <w:lang w:eastAsia="zh-CN"/>
              </w:rPr>
              <w:framePr w:vAnchor="text" w:hAnchor="page" w:xAlign="center" w:y="279"/>
            </w:pPr>
            <w:r>
              <w:rPr>
                <w:rFonts w:hint="eastAsia" w:ascii="宋体" w:hAnsi="宋体" w:eastAsia="宋体" w:cs="宋体"/>
                <w:b/>
                <w:bCs/>
                <w:color w:val="000000"/>
                <w:spacing w:val="3"/>
                <w:sz w:val="24"/>
                <w:szCs w:val="24"/>
                <w:highlight w:val="none"/>
                <w:lang w:eastAsia="zh-CN"/>
              </w:rPr>
              <w:t xml:space="preserve">3.项目组其他人员（10分）</w:t>
            </w:r>
            <w:r>
              <w:rPr>
                <w:rFonts w:hint="eastAsia" w:ascii="宋体" w:hAnsi="宋体" w:eastAsia="宋体" w:cs="宋体"/>
                <w:b/>
                <w:bCs/>
                <w:color w:val="000000"/>
                <w:sz w:val="24"/>
                <w:szCs w:val="24"/>
                <w:highlight w:val="none"/>
                <w:lang w:eastAsia="zh-CN"/>
              </w:rPr>
            </w:r>
            <w:r/>
          </w:p>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3"/>
                <w:sz w:val="24"/>
                <w:szCs w:val="24"/>
                <w:highlight w:val="none"/>
                <w:lang w:eastAsia="zh-CN"/>
              </w:rPr>
              <w:t xml:space="preserve">投标人拟投入的本项目技术人员（除项目负责人与技术负责人外）同时具有高级及以上职称证书和注册城乡规划师证书或注册测绘师证书的，每提</w:t>
            </w:r>
            <w:r>
              <w:rPr>
                <w:rFonts w:hint="eastAsia" w:ascii="宋体" w:hAnsi="宋体" w:eastAsia="宋体" w:cs="宋体"/>
                <w:color w:val="000000"/>
                <w:spacing w:val="5"/>
                <w:sz w:val="24"/>
                <w:szCs w:val="24"/>
                <w:highlight w:val="none"/>
                <w:lang w:eastAsia="zh-CN"/>
              </w:rPr>
              <w:t xml:space="preserve">供一个得2分；本项最高得10分。</w:t>
            </w:r>
            <w:r>
              <w:rPr>
                <w:rFonts w:hint="eastAsia" w:ascii="宋体" w:hAnsi="宋体" w:eastAsia="宋体" w:cs="宋体"/>
                <w:color w:val="000000"/>
                <w:sz w:val="24"/>
                <w:szCs w:val="24"/>
                <w:highlight w:val="none"/>
                <w:lang w:eastAsia="zh-CN"/>
              </w:rPr>
            </w:r>
            <w:r/>
          </w:p>
          <w:p>
            <w:pPr>
              <w:pStyle w:val="1018"/>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b/>
                <w:bCs/>
                <w:color w:val="000000"/>
                <w:spacing w:val="-10"/>
                <w:sz w:val="24"/>
                <w:szCs w:val="24"/>
                <w:highlight w:val="none"/>
                <w:lang w:eastAsia="zh-CN"/>
              </w:rPr>
              <w:t xml:space="preserve">注：以上人员不重复得分，满足多个条件的，按照得分最高的1项计算分数。提供上述人员的相关证书、身份证及投标人近半年中任意一个月为其缴纳社保的证明材料扫描件或上级主管单位开具的相关证明材料，否则不予认可。</w:t>
            </w:r>
            <w:r>
              <w:rPr>
                <w:rFonts w:hint="eastAsia" w:ascii="宋体" w:hAnsi="宋体" w:eastAsia="宋体" w:cs="宋体"/>
                <w:color w:val="000000"/>
                <w:sz w:val="24"/>
                <w:szCs w:val="24"/>
                <w:highlight w:val="none"/>
                <w:lang w:eastAsia="zh-CN"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20</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rPr>
              <w:framePr w:vAnchor="text" w:hAnchor="page" w:xAlign="center" w:y="279"/>
            </w:pPr>
            <w:r>
              <w:rPr>
                <w:rFonts w:hint="eastAsia" w:ascii="宋体" w:hAnsi="宋体" w:eastAsia="宋体" w:cs="宋体"/>
                <w:color w:val="000000"/>
                <w:spacing w:val="2"/>
                <w:sz w:val="24"/>
                <w:szCs w:val="24"/>
                <w:highlight w:val="none"/>
              </w:rPr>
              <w:t xml:space="preserve">企业</w:t>
            </w:r>
            <w:r>
              <w:rPr>
                <w:rFonts w:hint="eastAsia" w:ascii="宋体" w:hAnsi="宋体" w:eastAsia="宋体" w:cs="宋体"/>
                <w:color w:val="000000"/>
                <w:spacing w:val="2"/>
                <w:sz w:val="24"/>
                <w:szCs w:val="24"/>
                <w:highlight w:val="none"/>
                <w:lang w:eastAsia="zh-CN"/>
              </w:rPr>
              <w:t xml:space="preserve">实力</w:t>
            </w:r>
            <w:r>
              <w:rPr>
                <w:rFonts w:hint="eastAsia" w:ascii="宋体" w:hAnsi="宋体" w:eastAsia="宋体" w:cs="宋体"/>
                <w:color w:val="000000"/>
                <w:sz w:val="24"/>
                <w:szCs w:val="24"/>
                <w:highlight w:val="none"/>
              </w:rPr>
            </w:r>
            <w:r/>
          </w:p>
          <w:p>
            <w:pPr>
              <w:pStyle w:val="1018"/>
              <w:jc w:val="cente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rPr>
              <w:t xml:space="preserve">10分</w:t>
            </w: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3424" w:type="dxa"/>
            <w:vAlign w:val="top"/>
            <w:textDirection w:val="lrTb"/>
            <w:noWrap w:val="false"/>
          </w:tcPr>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1.2022年1月1日以来，获得过国家级地理信息科技进步奖项的，得2</w:t>
            </w:r>
            <w:r>
              <w:rPr>
                <w:rFonts w:hint="eastAsia" w:ascii="宋体" w:hAnsi="宋体" w:eastAsia="宋体" w:cs="宋体"/>
                <w:color w:val="000000"/>
                <w:spacing w:val="-1"/>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2.2022年1月1日以来，获得过县级及以上国土空间规划奖项的</w:t>
            </w:r>
            <w:r>
              <w:rPr>
                <w:rFonts w:hint="eastAsia" w:ascii="宋体" w:hAnsi="宋体" w:eastAsia="宋体" w:cs="宋体"/>
                <w:color w:val="000000"/>
                <w:sz w:val="24"/>
                <w:szCs w:val="24"/>
                <w:highlight w:val="none"/>
                <w:lang w:eastAsia="zh-CN"/>
              </w:rPr>
              <w:t xml:space="preserve">，得2分。</w:t>
            </w:r>
            <w:r>
              <w:rPr>
                <w:rFonts w:hint="eastAsia" w:ascii="宋体" w:hAnsi="宋体" w:eastAsia="宋体" w:cs="宋体"/>
                <w:color w:val="000000"/>
                <w:sz w:val="24"/>
                <w:szCs w:val="24"/>
                <w:highlight w:val="none"/>
                <w:lang w:eastAsia="zh-CN"/>
              </w:rPr>
            </w:r>
            <w:r/>
          </w:p>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3.具有城乡建设用地增减挂钩信息管理相关、地理信息测绘服务相关、土地空间综合整治修复相关的系统软件著作权证书的，每提供1个得2分，本项最高得6分。</w:t>
            </w:r>
            <w:r>
              <w:rPr>
                <w:rFonts w:hint="eastAsia" w:ascii="宋体" w:hAnsi="宋体" w:eastAsia="宋体" w:cs="宋体"/>
                <w:color w:val="000000"/>
                <w:sz w:val="24"/>
                <w:szCs w:val="24"/>
                <w:highlight w:val="none"/>
                <w:lang w:eastAsia="zh-CN"/>
              </w:rPr>
            </w:r>
            <w:r/>
          </w:p>
          <w:p>
            <w:pPr>
              <w:pStyle w:val="1018"/>
              <w:ind w:hanging="30"/>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b/>
                <w:bCs/>
                <w:color w:val="000000"/>
                <w:spacing w:val="6"/>
                <w:sz w:val="24"/>
                <w:szCs w:val="24"/>
                <w:highlight w:val="none"/>
                <w:lang w:eastAsia="zh-CN"/>
              </w:rPr>
              <w:t xml:space="preserve">注：提供上述证书</w:t>
            </w:r>
            <w:r>
              <w:rPr>
                <w:rFonts w:hint="eastAsia" w:ascii="宋体" w:hAnsi="宋体" w:eastAsia="宋体" w:cs="宋体"/>
                <w:b/>
                <w:bCs/>
                <w:color w:val="000000"/>
                <w:spacing w:val="-1"/>
                <w:sz w:val="24"/>
                <w:szCs w:val="24"/>
                <w:highlight w:val="none"/>
                <w:lang w:eastAsia="zh-CN"/>
              </w:rPr>
              <w:t xml:space="preserve">扫描件</w:t>
            </w:r>
            <w:r>
              <w:rPr>
                <w:rFonts w:hint="eastAsia" w:ascii="宋体" w:hAnsi="宋体" w:eastAsia="宋体" w:cs="宋体"/>
                <w:b/>
                <w:bCs/>
                <w:color w:val="000000"/>
                <w:spacing w:val="6"/>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624"/>
        </w:trPr>
        <w:tc>
          <w:tcPr>
            <w:tcW w:w="549" w:type="dxa"/>
            <w:vAlign w:val="center"/>
            <w:vMerge w:val="restart"/>
            <w:textDirection w:val="lrTb"/>
            <w:noWrap w:val="false"/>
          </w:tcPr>
          <w:p>
            <w:pPr>
              <w:pStyle w:val="762"/>
              <w:jc w:val="center"/>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服务方案</w:t>
            </w:r>
            <w:r>
              <w:rPr>
                <w:rFonts w:hint="eastAsia" w:ascii="宋体" w:hAnsi="宋体" w:eastAsia="宋体" w:cs="宋体"/>
                <w:color w:val="000000"/>
                <w:sz w:val="24"/>
                <w:highlight w:val="none"/>
                <w:lang w:bidi="ar"/>
              </w:rPr>
            </w:r>
            <w:r/>
          </w:p>
          <w:p>
            <w:pPr>
              <w:pStyle w:val="762"/>
              <w:jc w:val="center"/>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（50分）</w:t>
            </w: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rPr>
              <w:framePr w:vAnchor="text" w:hAnchor="page" w:xAlign="center" w:y="279"/>
            </w:pPr>
            <w:r>
              <w:rPr>
                <w:rFonts w:hint="eastAsia" w:ascii="宋体" w:hAnsi="宋体" w:eastAsia="宋体" w:cs="宋体"/>
                <w:color w:val="000000"/>
                <w:spacing w:val="3"/>
                <w:sz w:val="24"/>
                <w:szCs w:val="24"/>
                <w:highlight w:val="none"/>
              </w:rPr>
              <w:t xml:space="preserve">技术方案</w:t>
            </w:r>
            <w:r>
              <w:rPr>
                <w:rFonts w:hint="eastAsia" w:ascii="宋体" w:hAnsi="宋体" w:eastAsia="宋体" w:cs="宋体"/>
                <w:color w:val="000000"/>
                <w:sz w:val="24"/>
                <w:szCs w:val="24"/>
                <w:highlight w:val="none"/>
              </w:rPr>
            </w:r>
            <w:r/>
          </w:p>
          <w:p>
            <w:pPr>
              <w:pStyle w:val="1018"/>
              <w:jc w:val="cente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14"/>
                <w:sz w:val="24"/>
                <w:szCs w:val="24"/>
                <w:highlight w:val="none"/>
                <w:lang w:eastAsia="zh-CN"/>
              </w:rPr>
              <w:t xml:space="preserve">（</w:t>
            </w:r>
            <w:r>
              <w:rPr>
                <w:rFonts w:hint="eastAsia" w:ascii="宋体" w:hAnsi="宋体" w:eastAsia="宋体" w:cs="宋体"/>
                <w:color w:val="000000"/>
                <w:spacing w:val="14"/>
                <w:sz w:val="24"/>
                <w:szCs w:val="24"/>
                <w:highlight w:val="none"/>
              </w:rPr>
              <w:t xml:space="preserve">8分</w:t>
            </w:r>
            <w:r>
              <w:rPr>
                <w:rFonts w:hint="eastAsia" w:ascii="宋体" w:hAnsi="宋体" w:eastAsia="宋体" w:cs="宋体"/>
                <w:color w:val="000000"/>
                <w:spacing w:val="14"/>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3424" w:type="dxa"/>
            <w:vAlign w:val="top"/>
            <w:textDirection w:val="lrTb"/>
            <w:noWrap w:val="false"/>
          </w:tcPr>
          <w:p>
            <w:pPr>
              <w:pStyle w:val="1018"/>
              <w:rPr>
                <w:rFonts w:hint="eastAsia" w:ascii="宋体" w:hAnsi="宋体" w:eastAsia="宋体" w:cs="宋体"/>
                <w:color w:val="000000"/>
                <w:spacing w:val="-2"/>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根据投标人的项目概况进行评审，内容应当包括但不限于以下内容：①项目概况；②项目现状分析；③服务原则等。</w:t>
            </w:r>
            <w:r>
              <w:rPr>
                <w:rFonts w:hint="eastAsia" w:ascii="宋体" w:hAnsi="宋体" w:eastAsia="宋体" w:cs="宋体"/>
                <w:color w:val="000000"/>
                <w:spacing w:val="-2"/>
                <w:sz w:val="24"/>
                <w:szCs w:val="24"/>
                <w:highlight w:val="none"/>
                <w:lang w:eastAsia="zh-CN"/>
              </w:rPr>
            </w:r>
            <w:r/>
          </w:p>
          <w:p>
            <w:pPr>
              <w:pStyle w:val="1018"/>
              <w:numPr>
                <w:ilvl w:val="0"/>
                <w:numId w:val="2"/>
              </w:numPr>
              <w:rPr>
                <w:rFonts w:hint="eastAsia" w:ascii="宋体" w:hAnsi="宋体" w:eastAsia="宋体" w:cs="宋体"/>
                <w:color w:val="000000"/>
                <w:spacing w:val="-2"/>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项目概况、项目现状分析、服务原则内容科学合理、针对性强，优于项目需求的得8分；</w:t>
            </w:r>
            <w:r>
              <w:rPr>
                <w:rFonts w:hint="eastAsia" w:ascii="宋体" w:hAnsi="宋体" w:eastAsia="宋体" w:cs="宋体"/>
                <w:color w:val="000000"/>
                <w:spacing w:val="-2"/>
                <w:sz w:val="24"/>
                <w:szCs w:val="24"/>
                <w:highlight w:val="none"/>
                <w:lang w:eastAsia="zh-CN"/>
              </w:rPr>
            </w:r>
            <w:r/>
          </w:p>
          <w:p>
            <w:pPr>
              <w:pStyle w:val="1018"/>
              <w:numPr>
                <w:ilvl w:val="0"/>
                <w:numId w:val="2"/>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项目概况、项目现状分析、服务原则符合项目需求的得5分；</w:t>
            </w:r>
            <w:r>
              <w:rPr>
                <w:rFonts w:hint="eastAsia" w:ascii="宋体" w:hAnsi="宋体" w:eastAsia="宋体" w:cs="宋体"/>
                <w:color w:val="000000"/>
                <w:sz w:val="24"/>
                <w:szCs w:val="24"/>
                <w:highlight w:val="none"/>
                <w:lang w:eastAsia="zh-CN"/>
              </w:rPr>
            </w:r>
            <w:r/>
          </w:p>
          <w:p>
            <w:pPr>
              <w:pStyle w:val="1018"/>
              <w:numPr>
                <w:ilvl w:val="0"/>
                <w:numId w:val="2"/>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项目概况、项目现状分析、服务原则</w:t>
            </w:r>
            <w:r>
              <w:rPr>
                <w:rFonts w:hint="eastAsia" w:ascii="宋体" w:hAnsi="宋体" w:eastAsia="宋体" w:cs="宋体"/>
                <w:color w:val="000000"/>
                <w:spacing w:val="-2"/>
                <w:sz w:val="24"/>
                <w:szCs w:val="24"/>
                <w:highlight w:val="none"/>
                <w:lang w:val="en-US" w:eastAsia="zh-CN"/>
              </w:rPr>
              <w:t xml:space="preserve">响应度低</w:t>
            </w:r>
            <w:r>
              <w:rPr>
                <w:rFonts w:hint="eastAsia" w:ascii="宋体" w:hAnsi="宋体" w:eastAsia="宋体" w:cs="宋体"/>
                <w:color w:val="000000"/>
                <w:spacing w:val="-2"/>
                <w:sz w:val="24"/>
                <w:szCs w:val="24"/>
                <w:highlight w:val="none"/>
                <w:lang w:eastAsia="zh-CN"/>
              </w:rPr>
              <w:t xml:space="preserve">的得2分；</w:t>
            </w:r>
            <w:r>
              <w:rPr>
                <w:rFonts w:hint="eastAsia" w:ascii="宋体" w:hAnsi="宋体" w:eastAsia="宋体" w:cs="宋体"/>
                <w:color w:val="000000"/>
                <w:sz w:val="24"/>
                <w:szCs w:val="24"/>
                <w:highlight w:val="none"/>
                <w:lang w:eastAsia="zh-CN"/>
              </w:rPr>
            </w:r>
            <w:r/>
          </w:p>
          <w:p>
            <w:pPr>
              <w:pStyle w:val="1018"/>
              <w:numPr>
                <w:ilvl w:val="0"/>
                <w:numId w:val="2"/>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r>
      <w:tr>
        <w:trPr>
          <w:trHeight w:val="624"/>
        </w:trPr>
        <w:tc>
          <w:tcPr>
            <w:tcW w:w="549" w:type="dxa"/>
            <w:vAlign w:val="center"/>
            <w:vMerge w:val="continue"/>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1018"/>
              <w:jc w:val="center"/>
              <w:rPr>
                <w:rFonts w:hint="eastAsia" w:ascii="宋体" w:hAnsi="宋体" w:eastAsia="宋体" w:cs="宋体"/>
                <w:color w:val="000000"/>
                <w:spacing w:val="5"/>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项目总平</w:t>
            </w:r>
            <w:r>
              <w:rPr>
                <w:rFonts w:hint="eastAsia" w:ascii="宋体" w:hAnsi="宋体" w:eastAsia="宋体" w:cs="宋体"/>
                <w:color w:val="000000"/>
                <w:spacing w:val="5"/>
                <w:sz w:val="24"/>
                <w:szCs w:val="24"/>
                <w:highlight w:val="none"/>
                <w:lang w:eastAsia="zh-CN"/>
              </w:rPr>
              <w:t xml:space="preserve">面规划图</w:t>
            </w:r>
            <w:r>
              <w:rPr>
                <w:rFonts w:hint="eastAsia" w:ascii="宋体" w:hAnsi="宋体" w:eastAsia="宋体" w:cs="宋体"/>
                <w:color w:val="000000"/>
                <w:spacing w:val="5"/>
                <w:sz w:val="24"/>
                <w:szCs w:val="24"/>
                <w:highlight w:val="none"/>
                <w:lang w:eastAsia="zh-CN"/>
              </w:rPr>
            </w:r>
            <w:r/>
          </w:p>
          <w:p>
            <w:pPr>
              <w:pStyle w:val="1018"/>
              <w:jc w:val="cente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14"/>
                <w:sz w:val="24"/>
                <w:szCs w:val="24"/>
                <w:highlight w:val="none"/>
                <w:lang w:eastAsia="zh-CN"/>
              </w:rPr>
              <w:t xml:space="preserve">（8分）</w:t>
            </w:r>
            <w:r>
              <w:rPr>
                <w:rFonts w:hint="eastAsia" w:ascii="宋体" w:hAnsi="宋体" w:eastAsia="宋体" w:cs="宋体"/>
                <w:color w:val="000000"/>
                <w:sz w:val="24"/>
                <w:szCs w:val="24"/>
                <w:highlight w:val="none"/>
                <w:lang w:eastAsia="zh-CN"/>
              </w:rPr>
            </w:r>
            <w:r/>
          </w:p>
        </w:tc>
        <w:tc>
          <w:tcPr>
            <w:tcW w:w="3424" w:type="dxa"/>
            <w:vAlign w:val="top"/>
            <w:textDirection w:val="lrTb"/>
            <w:noWrap w:val="false"/>
          </w:tcPr>
          <w:p>
            <w:pPr>
              <w:pStyle w:val="1018"/>
              <w:rPr>
                <w:rFonts w:hint="eastAsia" w:ascii="宋体" w:hAnsi="宋体" w:eastAsia="宋体" w:cs="宋体"/>
                <w:color w:val="000000"/>
                <w:spacing w:val="-2"/>
                <w:sz w:val="24"/>
                <w:szCs w:val="24"/>
                <w:highlight w:val="none"/>
                <w:shd w:val="clear" w:color="auto" w:fill="auto"/>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根据投标人的项目总平面规划图进行评审，内容应当包括但不限于以下内容：①项目总平面规划图；②</w:t>
            </w:r>
            <w:r>
              <w:rPr>
                <w:rFonts w:hint="eastAsia" w:ascii="宋体" w:hAnsi="宋体" w:eastAsia="宋体" w:cs="宋体"/>
                <w:color w:val="000000"/>
                <w:spacing w:val="-2"/>
                <w:sz w:val="24"/>
                <w:szCs w:val="24"/>
                <w:highlight w:val="none"/>
                <w:shd w:val="clear" w:color="auto" w:fill="auto"/>
                <w:lang w:eastAsia="zh-CN"/>
              </w:rPr>
              <w:t xml:space="preserve">规划衔接情况；③空间格局等。</w:t>
            </w:r>
            <w:r>
              <w:rPr>
                <w:rFonts w:hint="eastAsia" w:ascii="宋体" w:hAnsi="宋体" w:eastAsia="宋体" w:cs="宋体"/>
                <w:color w:val="000000"/>
                <w:spacing w:val="-2"/>
                <w:sz w:val="24"/>
                <w:szCs w:val="24"/>
                <w:highlight w:val="none"/>
                <w:shd w:val="clear" w:color="auto" w:fill="auto"/>
                <w:lang w:eastAsia="zh-CN"/>
              </w:rPr>
            </w:r>
            <w:r/>
          </w:p>
          <w:p>
            <w:pPr>
              <w:pStyle w:val="1018"/>
              <w:numPr>
                <w:ilvl w:val="0"/>
                <w:numId w:val="3"/>
              </w:numPr>
              <w:rPr>
                <w:rFonts w:hint="eastAsia" w:ascii="宋体" w:hAnsi="宋体" w:eastAsia="宋体" w:cs="宋体"/>
                <w:color w:val="000000"/>
                <w:spacing w:val="-2"/>
                <w:sz w:val="24"/>
                <w:szCs w:val="24"/>
                <w:highlight w:val="none"/>
                <w:shd w:val="clear" w:color="auto" w:fill="auto"/>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项目总平面规划图、</w:t>
            </w:r>
            <w:r>
              <w:rPr>
                <w:rFonts w:hint="eastAsia" w:ascii="宋体" w:hAnsi="宋体" w:eastAsia="宋体" w:cs="宋体"/>
                <w:color w:val="000000"/>
                <w:spacing w:val="-2"/>
                <w:sz w:val="24"/>
                <w:szCs w:val="24"/>
                <w:highlight w:val="none"/>
                <w:shd w:val="clear" w:color="auto" w:fill="auto"/>
                <w:lang w:eastAsia="zh-CN"/>
              </w:rPr>
              <w:t xml:space="preserve">规划衔接情况、空间格局科学合理、针对性强，优于项目需求的得8分；</w:t>
            </w:r>
            <w:r>
              <w:rPr>
                <w:rFonts w:hint="eastAsia" w:ascii="宋体" w:hAnsi="宋体" w:eastAsia="宋体" w:cs="宋体"/>
                <w:color w:val="000000"/>
                <w:spacing w:val="-2"/>
                <w:sz w:val="24"/>
                <w:szCs w:val="24"/>
                <w:highlight w:val="none"/>
                <w:shd w:val="clear" w:color="auto" w:fill="auto"/>
                <w:lang w:eastAsia="zh-CN"/>
              </w:rPr>
            </w:r>
            <w:r/>
          </w:p>
          <w:p>
            <w:pPr>
              <w:pStyle w:val="1018"/>
              <w:numPr>
                <w:ilvl w:val="0"/>
                <w:numId w:val="3"/>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项目总平面规划图、</w:t>
            </w:r>
            <w:r>
              <w:rPr>
                <w:rFonts w:hint="eastAsia" w:ascii="宋体" w:hAnsi="宋体" w:eastAsia="宋体" w:cs="宋体"/>
                <w:color w:val="000000"/>
                <w:spacing w:val="-2"/>
                <w:sz w:val="24"/>
                <w:szCs w:val="24"/>
                <w:highlight w:val="none"/>
                <w:shd w:val="clear" w:color="auto" w:fill="auto"/>
                <w:lang w:eastAsia="zh-CN"/>
              </w:rPr>
              <w:t xml:space="preserve">规划衔接情况、空间格局符</w:t>
            </w:r>
            <w:r>
              <w:rPr>
                <w:rFonts w:hint="eastAsia" w:ascii="宋体" w:hAnsi="宋体" w:eastAsia="宋体" w:cs="宋体"/>
                <w:color w:val="000000"/>
                <w:spacing w:val="-2"/>
                <w:sz w:val="24"/>
                <w:szCs w:val="24"/>
                <w:highlight w:val="none"/>
                <w:lang w:eastAsia="zh-CN"/>
              </w:rPr>
              <w:t xml:space="preserve">合</w:t>
            </w:r>
            <w:r>
              <w:rPr>
                <w:rFonts w:hint="eastAsia" w:ascii="宋体" w:hAnsi="宋体" w:eastAsia="宋体" w:cs="宋体"/>
                <w:color w:val="000000"/>
                <w:spacing w:val="-2"/>
                <w:sz w:val="24"/>
                <w:szCs w:val="24"/>
                <w:highlight w:val="none"/>
                <w:lang w:val="en-US" w:eastAsia="zh-CN"/>
              </w:rPr>
              <w:t xml:space="preserve">实际，</w:t>
            </w:r>
            <w:r>
              <w:rPr>
                <w:rFonts w:hint="eastAsia" w:ascii="宋体" w:hAnsi="宋体" w:eastAsia="宋体" w:cs="宋体"/>
                <w:color w:val="000000"/>
                <w:spacing w:val="-2"/>
                <w:sz w:val="24"/>
                <w:szCs w:val="24"/>
                <w:highlight w:val="none"/>
                <w:lang w:eastAsia="zh-CN"/>
              </w:rPr>
              <w:t xml:space="preserve">项目需求的得5分；</w:t>
            </w:r>
            <w:r>
              <w:rPr>
                <w:rFonts w:hint="eastAsia" w:ascii="宋体" w:hAnsi="宋体" w:eastAsia="宋体" w:cs="宋体"/>
                <w:color w:val="000000"/>
                <w:sz w:val="24"/>
                <w:szCs w:val="24"/>
                <w:highlight w:val="none"/>
                <w:lang w:eastAsia="zh-CN"/>
              </w:rPr>
            </w:r>
            <w:r/>
          </w:p>
          <w:p>
            <w:pPr>
              <w:pStyle w:val="1018"/>
              <w:numPr>
                <w:ilvl w:val="0"/>
                <w:numId w:val="3"/>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项目总平面规划图、</w:t>
            </w:r>
            <w:r>
              <w:rPr>
                <w:rFonts w:hint="eastAsia" w:ascii="宋体" w:hAnsi="宋体" w:eastAsia="宋体" w:cs="宋体"/>
                <w:color w:val="000000"/>
                <w:spacing w:val="-2"/>
                <w:sz w:val="24"/>
                <w:szCs w:val="24"/>
                <w:highlight w:val="none"/>
                <w:shd w:val="clear" w:color="auto" w:fill="auto"/>
                <w:lang w:eastAsia="zh-CN"/>
              </w:rPr>
              <w:t xml:space="preserve">规划衔接情况、空间格局</w:t>
            </w:r>
            <w:r>
              <w:rPr>
                <w:rFonts w:hint="eastAsia" w:ascii="宋体" w:hAnsi="宋体" w:eastAsia="宋体" w:cs="宋体"/>
                <w:color w:val="000000"/>
                <w:spacing w:val="-2"/>
                <w:sz w:val="24"/>
                <w:szCs w:val="24"/>
                <w:highlight w:val="none"/>
                <w:shd w:val="clear" w:color="auto" w:fill="auto"/>
                <w:lang w:val="en-US" w:eastAsia="zh-CN"/>
              </w:rPr>
              <w:t xml:space="preserve">不贴合项目</w:t>
            </w:r>
            <w:r>
              <w:rPr>
                <w:rFonts w:hint="eastAsia" w:ascii="宋体" w:hAnsi="宋体" w:eastAsia="宋体" w:cs="宋体"/>
                <w:color w:val="000000"/>
                <w:spacing w:val="-2"/>
                <w:sz w:val="24"/>
                <w:szCs w:val="24"/>
                <w:highlight w:val="none"/>
                <w:lang w:val="en-US" w:eastAsia="zh-CN"/>
              </w:rPr>
              <w:t xml:space="preserve">实际，</w:t>
            </w:r>
            <w:r>
              <w:rPr>
                <w:rFonts w:hint="eastAsia" w:ascii="宋体" w:hAnsi="宋体" w:eastAsia="宋体" w:cs="宋体"/>
                <w:color w:val="000000"/>
                <w:spacing w:val="-2"/>
                <w:sz w:val="24"/>
                <w:szCs w:val="24"/>
                <w:highlight w:val="none"/>
                <w:lang w:eastAsia="zh-CN"/>
              </w:rPr>
              <w:t xml:space="preserve">响应度低的得2分；</w:t>
            </w:r>
            <w:r>
              <w:rPr>
                <w:rFonts w:hint="eastAsia" w:ascii="宋体" w:hAnsi="宋体" w:eastAsia="宋体" w:cs="宋体"/>
                <w:color w:val="000000"/>
                <w:sz w:val="24"/>
                <w:szCs w:val="24"/>
                <w:highlight w:val="none"/>
                <w:lang w:eastAsia="zh-CN"/>
              </w:rPr>
            </w:r>
            <w:r/>
          </w:p>
          <w:p>
            <w:pPr>
              <w:pStyle w:val="1018"/>
              <w:numPr>
                <w:ilvl w:val="0"/>
                <w:numId w:val="3"/>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8</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3"/>
                <w:sz w:val="24"/>
                <w:szCs w:val="24"/>
                <w:highlight w:val="none"/>
                <w:lang w:eastAsia="zh-CN"/>
              </w:rPr>
              <w:t xml:space="preserve">项目永久</w:t>
            </w:r>
            <w:r>
              <w:rPr>
                <w:rFonts w:hint="eastAsia" w:ascii="宋体" w:hAnsi="宋体" w:eastAsia="宋体" w:cs="宋体"/>
                <w:color w:val="000000"/>
                <w:spacing w:val="8"/>
                <w:sz w:val="24"/>
                <w:szCs w:val="24"/>
                <w:highlight w:val="none"/>
                <w:lang w:eastAsia="zh-CN"/>
              </w:rPr>
              <w:t xml:space="preserve">基本农田</w:t>
            </w:r>
            <w:r>
              <w:rPr>
                <w:rFonts w:hint="eastAsia" w:ascii="宋体" w:hAnsi="宋体" w:eastAsia="宋体" w:cs="宋体"/>
                <w:color w:val="000000"/>
                <w:spacing w:val="4"/>
                <w:sz w:val="24"/>
                <w:szCs w:val="24"/>
                <w:highlight w:val="none"/>
                <w:lang w:eastAsia="zh-CN"/>
              </w:rPr>
              <w:t xml:space="preserve">调整示意</w:t>
            </w:r>
            <w:r>
              <w:rPr>
                <w:rFonts w:hint="eastAsia" w:ascii="宋体" w:hAnsi="宋体" w:eastAsia="宋体" w:cs="宋体"/>
                <w:color w:val="000000"/>
                <w:sz w:val="24"/>
                <w:szCs w:val="24"/>
                <w:highlight w:val="none"/>
                <w:lang w:eastAsia="zh-CN"/>
              </w:rPr>
              <w:t xml:space="preserve">图</w:t>
            </w:r>
            <w:r>
              <w:rPr>
                <w:rFonts w:hint="eastAsia" w:ascii="宋体" w:hAnsi="宋体" w:eastAsia="宋体" w:cs="宋体"/>
                <w:color w:val="000000"/>
                <w:sz w:val="24"/>
                <w:szCs w:val="24"/>
                <w:highlight w:val="none"/>
                <w:lang w:eastAsia="zh-CN"/>
              </w:rPr>
            </w:r>
            <w:r/>
          </w:p>
          <w:p>
            <w:pPr>
              <w:pStyle w:val="1018"/>
              <w:jc w:val="cente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14"/>
                <w:sz w:val="24"/>
                <w:szCs w:val="24"/>
                <w:highlight w:val="none"/>
                <w:lang w:eastAsia="zh-CN"/>
              </w:rPr>
              <w:t xml:space="preserve">（</w:t>
            </w:r>
            <w:r>
              <w:rPr>
                <w:rFonts w:hint="eastAsia" w:ascii="宋体" w:hAnsi="宋体" w:eastAsia="宋体" w:cs="宋体"/>
                <w:color w:val="000000"/>
                <w:spacing w:val="14"/>
                <w:sz w:val="24"/>
                <w:szCs w:val="24"/>
                <w:highlight w:val="none"/>
              </w:rPr>
              <w:t xml:space="preserve">8分</w:t>
            </w:r>
            <w:r>
              <w:rPr>
                <w:rFonts w:hint="eastAsia" w:ascii="宋体" w:hAnsi="宋体" w:eastAsia="宋体" w:cs="宋体"/>
                <w:color w:val="000000"/>
                <w:spacing w:val="14"/>
                <w:sz w:val="24"/>
                <w:szCs w:val="24"/>
                <w:highlight w:val="none"/>
                <w:lang w:eastAsia="zh-CN"/>
              </w:rPr>
              <w:t xml:space="preserve">）</w:t>
            </w:r>
            <w:r>
              <w:rPr>
                <w:rFonts w:hint="eastAsia" w:ascii="宋体" w:hAnsi="宋体" w:eastAsia="宋体" w:cs="宋体"/>
                <w:color w:val="000000"/>
                <w:sz w:val="24"/>
                <w:szCs w:val="24"/>
                <w:highlight w:val="none"/>
                <w:lang w:eastAsia="zh-CN" w:bidi="ar"/>
              </w:rPr>
            </w:r>
            <w:r/>
          </w:p>
        </w:tc>
        <w:tc>
          <w:tcPr>
            <w:tcW w:w="3424" w:type="dxa"/>
            <w:vAlign w:val="top"/>
            <w:textDirection w:val="lrTb"/>
            <w:noWrap w:val="false"/>
          </w:tcPr>
          <w:p>
            <w:pPr>
              <w:pStyle w:val="1018"/>
              <w:rPr>
                <w:rFonts w:hint="eastAsia" w:ascii="宋体" w:hAnsi="宋体" w:eastAsia="宋体" w:cs="宋体"/>
                <w:color w:val="000000"/>
                <w:spacing w:val="-2"/>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根据投标人的项目永久基本农田调整示意图进行评审，内容应当包括但不限于以下内容：①项目永久基本农田调整示意图；②设计原则；③调入调出情况分析等。</w:t>
            </w:r>
            <w:r>
              <w:rPr>
                <w:rFonts w:hint="eastAsia" w:ascii="宋体" w:hAnsi="宋体" w:eastAsia="宋体" w:cs="宋体"/>
                <w:color w:val="000000"/>
                <w:spacing w:val="-2"/>
                <w:sz w:val="24"/>
                <w:szCs w:val="24"/>
                <w:highlight w:val="none"/>
                <w:lang w:eastAsia="zh-CN"/>
              </w:rPr>
            </w:r>
            <w:r/>
          </w:p>
          <w:p>
            <w:pPr>
              <w:pStyle w:val="1018"/>
              <w:numPr>
                <w:ilvl w:val="0"/>
                <w:numId w:val="4"/>
              </w:numPr>
              <w:rPr>
                <w:rFonts w:hint="eastAsia" w:ascii="宋体" w:hAnsi="宋体" w:eastAsia="宋体" w:cs="宋体"/>
                <w:color w:val="000000"/>
                <w:spacing w:val="-2"/>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项目永久基本农田调整示意图、设计原则、调入调出情况分析表述合理、清晰详细的，优于项目需求的得8分；</w:t>
            </w:r>
            <w:r>
              <w:rPr>
                <w:rFonts w:hint="eastAsia" w:ascii="宋体" w:hAnsi="宋体" w:eastAsia="宋体" w:cs="宋体"/>
                <w:color w:val="000000"/>
                <w:spacing w:val="-2"/>
                <w:sz w:val="24"/>
                <w:szCs w:val="24"/>
                <w:highlight w:val="none"/>
                <w:lang w:eastAsia="zh-CN"/>
              </w:rPr>
            </w:r>
            <w:r/>
          </w:p>
          <w:p>
            <w:pPr>
              <w:pStyle w:val="1018"/>
              <w:numPr>
                <w:ilvl w:val="0"/>
                <w:numId w:val="4"/>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2"/>
                <w:sz w:val="24"/>
                <w:szCs w:val="24"/>
                <w:highlight w:val="none"/>
                <w:lang w:eastAsia="zh-CN"/>
              </w:rPr>
              <w:t xml:space="preserve">项目永久基本农田调整示意图、设计原则、调入调出情况分析符合项目需求的得5分；</w:t>
            </w:r>
            <w:r>
              <w:rPr>
                <w:rFonts w:hint="eastAsia" w:ascii="宋体" w:hAnsi="宋体" w:eastAsia="宋体" w:cs="宋体"/>
                <w:color w:val="000000"/>
                <w:sz w:val="24"/>
                <w:szCs w:val="24"/>
                <w:highlight w:val="none"/>
                <w:lang w:eastAsia="zh-CN" w:bidi="ar"/>
              </w:rPr>
            </w:r>
            <w:r/>
          </w:p>
          <w:p>
            <w:pPr>
              <w:pStyle w:val="1018"/>
              <w:numPr>
                <w:ilvl w:val="0"/>
                <w:numId w:val="4"/>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2"/>
                <w:sz w:val="24"/>
                <w:szCs w:val="24"/>
                <w:highlight w:val="none"/>
                <w:lang w:eastAsia="zh-CN"/>
              </w:rPr>
              <w:t xml:space="preserve">项目永久基本农田调整示意图、设计原则、调入调出情况分析</w:t>
            </w:r>
            <w:r>
              <w:rPr>
                <w:rFonts w:hint="eastAsia" w:ascii="宋体" w:hAnsi="宋体" w:eastAsia="宋体" w:cs="宋体"/>
                <w:color w:val="000000"/>
                <w:spacing w:val="-2"/>
                <w:sz w:val="24"/>
                <w:szCs w:val="24"/>
                <w:highlight w:val="none"/>
                <w:lang w:val="en-US" w:eastAsia="zh-CN"/>
              </w:rPr>
              <w:t xml:space="preserve">响应度</w:t>
            </w:r>
            <w:r>
              <w:rPr>
                <w:rFonts w:hint="eastAsia" w:ascii="宋体" w:hAnsi="宋体" w:eastAsia="宋体" w:cs="宋体"/>
                <w:color w:val="000000"/>
                <w:spacing w:val="-2"/>
                <w:sz w:val="24"/>
                <w:szCs w:val="24"/>
                <w:highlight w:val="none"/>
                <w:lang w:eastAsia="zh-CN"/>
              </w:rPr>
              <w:t xml:space="preserve">低的得2分；</w:t>
            </w:r>
            <w:r>
              <w:rPr>
                <w:rFonts w:hint="eastAsia" w:ascii="宋体" w:hAnsi="宋体" w:eastAsia="宋体" w:cs="宋体"/>
                <w:color w:val="000000"/>
                <w:sz w:val="24"/>
                <w:szCs w:val="24"/>
                <w:highlight w:val="none"/>
                <w:lang w:eastAsia="zh-CN" w:bidi="ar"/>
              </w:rPr>
            </w:r>
            <w:r/>
          </w:p>
          <w:p>
            <w:pPr>
              <w:pStyle w:val="1018"/>
              <w:numPr>
                <w:ilvl w:val="0"/>
                <w:numId w:val="4"/>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2"/>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8</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项目产业</w:t>
            </w:r>
            <w:r>
              <w:rPr>
                <w:rFonts w:hint="eastAsia" w:ascii="宋体" w:hAnsi="宋体" w:eastAsia="宋体" w:cs="宋体"/>
                <w:color w:val="000000"/>
                <w:spacing w:val="3"/>
                <w:sz w:val="24"/>
                <w:szCs w:val="24"/>
                <w:highlight w:val="none"/>
                <w:lang w:eastAsia="zh-CN"/>
              </w:rPr>
              <w:t xml:space="preserve">功能分布</w:t>
            </w:r>
            <w:r>
              <w:rPr>
                <w:rFonts w:hint="eastAsia" w:ascii="宋体" w:hAnsi="宋体" w:eastAsia="宋体" w:cs="宋体"/>
                <w:color w:val="000000"/>
                <w:sz w:val="24"/>
                <w:szCs w:val="24"/>
                <w:highlight w:val="none"/>
                <w:lang w:eastAsia="zh-CN"/>
              </w:rPr>
              <w:t xml:space="preserve">图</w:t>
            </w:r>
            <w:r>
              <w:rPr>
                <w:rFonts w:hint="eastAsia" w:ascii="宋体" w:hAnsi="宋体" w:eastAsia="宋体" w:cs="宋体"/>
                <w:color w:val="000000"/>
                <w:sz w:val="24"/>
                <w:szCs w:val="24"/>
                <w:highlight w:val="none"/>
                <w:lang w:eastAsia="zh-CN"/>
              </w:rPr>
            </w:r>
            <w:r/>
          </w:p>
          <w:p>
            <w:pPr>
              <w:pStyle w:val="1018"/>
              <w:jc w:val="cente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12"/>
                <w:sz w:val="24"/>
                <w:szCs w:val="24"/>
                <w:highlight w:val="none"/>
                <w:lang w:eastAsia="zh-CN"/>
              </w:rPr>
              <w:t xml:space="preserve">（8分）</w:t>
            </w:r>
            <w:r>
              <w:rPr>
                <w:rFonts w:hint="eastAsia" w:ascii="宋体" w:hAnsi="宋体" w:eastAsia="宋体" w:cs="宋体"/>
                <w:color w:val="000000"/>
                <w:sz w:val="24"/>
                <w:szCs w:val="24"/>
                <w:highlight w:val="none"/>
                <w:lang w:eastAsia="zh-CN" w:bidi="ar"/>
              </w:rPr>
            </w:r>
            <w:r/>
          </w:p>
        </w:tc>
        <w:tc>
          <w:tcPr>
            <w:tcW w:w="3424" w:type="dxa"/>
            <w:vAlign w:val="top"/>
            <w:textDirection w:val="lrTb"/>
            <w:noWrap w:val="false"/>
          </w:tcPr>
          <w:p>
            <w:pPr>
              <w:pStyle w:val="1018"/>
              <w:rPr>
                <w:rFonts w:hint="eastAsia" w:ascii="宋体" w:hAnsi="宋体" w:eastAsia="宋体" w:cs="宋体"/>
                <w:color w:val="000000"/>
                <w:spacing w:val="-2"/>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根据投标人的项目产业功能分布图进行评审，内容应当包括但不限于以下内容：①</w:t>
            </w:r>
            <w:r>
              <w:rPr>
                <w:rFonts w:hint="eastAsia" w:ascii="宋体" w:hAnsi="宋体" w:eastAsia="宋体" w:cs="宋体"/>
                <w:color w:val="000000"/>
                <w:sz w:val="24"/>
                <w:szCs w:val="24"/>
                <w:highlight w:val="none"/>
                <w:lang w:eastAsia="zh-CN"/>
              </w:rPr>
              <w:t xml:space="preserve">项目产业功能分布图</w:t>
            </w:r>
            <w:r>
              <w:rPr>
                <w:rFonts w:hint="eastAsia" w:ascii="宋体" w:hAnsi="宋体" w:eastAsia="宋体" w:cs="宋体"/>
                <w:color w:val="000000"/>
                <w:spacing w:val="-2"/>
                <w:sz w:val="24"/>
                <w:szCs w:val="24"/>
                <w:highlight w:val="none"/>
                <w:lang w:eastAsia="zh-CN"/>
              </w:rPr>
              <w:t xml:space="preserve">；②</w:t>
            </w:r>
            <w:r>
              <w:rPr>
                <w:rFonts w:hint="eastAsia" w:ascii="宋体" w:hAnsi="宋体" w:eastAsia="宋体" w:cs="宋体"/>
                <w:color w:val="000000"/>
                <w:spacing w:val="-2"/>
                <w:sz w:val="24"/>
                <w:szCs w:val="24"/>
                <w:highlight w:val="none"/>
                <w:lang w:val="en-US" w:eastAsia="zh-CN"/>
              </w:rPr>
              <w:t xml:space="preserve">布局</w:t>
            </w:r>
            <w:r>
              <w:rPr>
                <w:rFonts w:hint="eastAsia" w:ascii="宋体" w:hAnsi="宋体" w:eastAsia="宋体" w:cs="宋体"/>
                <w:color w:val="000000"/>
                <w:spacing w:val="-2"/>
                <w:sz w:val="24"/>
                <w:szCs w:val="24"/>
                <w:highlight w:val="none"/>
                <w:lang w:eastAsia="zh-CN"/>
              </w:rPr>
              <w:t xml:space="preserve">原则；③</w:t>
            </w:r>
            <w:r>
              <w:rPr>
                <w:rFonts w:hint="eastAsia" w:ascii="宋体" w:hAnsi="宋体" w:eastAsia="宋体" w:cs="宋体"/>
                <w:color w:val="000000"/>
                <w:sz w:val="24"/>
                <w:szCs w:val="24"/>
                <w:highlight w:val="none"/>
                <w:lang w:eastAsia="zh-CN"/>
              </w:rPr>
              <w:t xml:space="preserve">产业发展规划</w:t>
            </w:r>
            <w:r>
              <w:rPr>
                <w:rFonts w:hint="eastAsia" w:ascii="宋体" w:hAnsi="宋体" w:eastAsia="宋体" w:cs="宋体"/>
                <w:color w:val="000000"/>
                <w:spacing w:val="-2"/>
                <w:sz w:val="24"/>
                <w:szCs w:val="24"/>
                <w:highlight w:val="none"/>
                <w:lang w:eastAsia="zh-CN"/>
              </w:rPr>
              <w:t xml:space="preserve">等。</w:t>
            </w:r>
            <w:r>
              <w:rPr>
                <w:rFonts w:hint="eastAsia" w:ascii="宋体" w:hAnsi="宋体" w:eastAsia="宋体" w:cs="宋体"/>
                <w:color w:val="000000"/>
                <w:spacing w:val="-2"/>
                <w:sz w:val="24"/>
                <w:szCs w:val="24"/>
                <w:highlight w:val="none"/>
                <w:lang w:eastAsia="zh-CN"/>
              </w:rPr>
            </w:r>
            <w:r/>
          </w:p>
          <w:p>
            <w:pPr>
              <w:pStyle w:val="1018"/>
              <w:numPr>
                <w:ilvl w:val="0"/>
                <w:numId w:val="5"/>
              </w:numPr>
              <w:rPr>
                <w:rFonts w:hint="eastAsia" w:ascii="宋体" w:hAnsi="宋体" w:eastAsia="宋体" w:cs="宋体"/>
                <w:color w:val="000000"/>
                <w:spacing w:val="-2"/>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项目产业功能分布图、</w:t>
            </w:r>
            <w:r>
              <w:rPr>
                <w:rFonts w:hint="eastAsia" w:ascii="宋体" w:hAnsi="宋体" w:eastAsia="宋体" w:cs="宋体"/>
                <w:color w:val="000000"/>
                <w:spacing w:val="-2"/>
                <w:sz w:val="24"/>
                <w:szCs w:val="24"/>
                <w:highlight w:val="none"/>
                <w:lang w:val="en-US" w:eastAsia="zh-CN"/>
              </w:rPr>
              <w:t xml:space="preserve">布局</w:t>
            </w:r>
            <w:r>
              <w:rPr>
                <w:rFonts w:hint="eastAsia" w:ascii="宋体" w:hAnsi="宋体" w:eastAsia="宋体" w:cs="宋体"/>
                <w:color w:val="000000"/>
                <w:spacing w:val="-2"/>
                <w:sz w:val="24"/>
                <w:szCs w:val="24"/>
                <w:highlight w:val="none"/>
                <w:lang w:eastAsia="zh-CN"/>
              </w:rPr>
              <w:t xml:space="preserve">原则、</w:t>
            </w:r>
            <w:r>
              <w:rPr>
                <w:rFonts w:hint="eastAsia" w:ascii="宋体" w:hAnsi="宋体" w:eastAsia="宋体" w:cs="宋体"/>
                <w:color w:val="000000"/>
                <w:sz w:val="24"/>
                <w:szCs w:val="24"/>
                <w:highlight w:val="none"/>
                <w:lang w:eastAsia="zh-CN"/>
              </w:rPr>
              <w:t xml:space="preserve">产业发展规划详实完善、有针对性，</w:t>
            </w:r>
            <w:r>
              <w:rPr>
                <w:rFonts w:hint="eastAsia" w:ascii="宋体" w:hAnsi="宋体" w:eastAsia="宋体" w:cs="宋体"/>
                <w:color w:val="000000"/>
                <w:spacing w:val="-2"/>
                <w:sz w:val="24"/>
                <w:szCs w:val="24"/>
                <w:highlight w:val="none"/>
                <w:lang w:eastAsia="zh-CN"/>
              </w:rPr>
              <w:t xml:space="preserve">优于项目需求的得8分；</w:t>
            </w:r>
            <w:r>
              <w:rPr>
                <w:rFonts w:hint="eastAsia" w:ascii="宋体" w:hAnsi="宋体" w:eastAsia="宋体" w:cs="宋体"/>
                <w:color w:val="000000"/>
                <w:spacing w:val="-2"/>
                <w:sz w:val="24"/>
                <w:szCs w:val="24"/>
                <w:highlight w:val="none"/>
                <w:lang w:eastAsia="zh-CN"/>
              </w:rPr>
            </w:r>
            <w:r/>
          </w:p>
          <w:p>
            <w:pPr>
              <w:pStyle w:val="1018"/>
              <w:numPr>
                <w:ilvl w:val="0"/>
                <w:numId w:val="5"/>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项目产业功能分布图、</w:t>
            </w:r>
            <w:r>
              <w:rPr>
                <w:rFonts w:hint="eastAsia" w:ascii="宋体" w:hAnsi="宋体" w:eastAsia="宋体" w:cs="宋体"/>
                <w:color w:val="000000"/>
                <w:spacing w:val="-2"/>
                <w:sz w:val="24"/>
                <w:szCs w:val="24"/>
                <w:highlight w:val="none"/>
                <w:lang w:val="en-US" w:eastAsia="zh-CN"/>
              </w:rPr>
              <w:t xml:space="preserve">布局</w:t>
            </w:r>
            <w:r>
              <w:rPr>
                <w:rFonts w:hint="eastAsia" w:ascii="宋体" w:hAnsi="宋体" w:eastAsia="宋体" w:cs="宋体"/>
                <w:color w:val="000000"/>
                <w:spacing w:val="-2"/>
                <w:sz w:val="24"/>
                <w:szCs w:val="24"/>
                <w:highlight w:val="none"/>
                <w:lang w:eastAsia="zh-CN"/>
              </w:rPr>
              <w:t xml:space="preserve">原则、</w:t>
            </w:r>
            <w:r>
              <w:rPr>
                <w:rFonts w:hint="eastAsia" w:ascii="宋体" w:hAnsi="宋体" w:eastAsia="宋体" w:cs="宋体"/>
                <w:color w:val="000000"/>
                <w:sz w:val="24"/>
                <w:szCs w:val="24"/>
                <w:highlight w:val="none"/>
                <w:lang w:eastAsia="zh-CN"/>
              </w:rPr>
              <w:t xml:space="preserve">产业发展规划</w:t>
            </w:r>
            <w:r>
              <w:rPr>
                <w:rFonts w:hint="eastAsia" w:ascii="宋体" w:hAnsi="宋体" w:eastAsia="宋体" w:cs="宋体"/>
                <w:color w:val="000000"/>
                <w:spacing w:val="-2"/>
                <w:sz w:val="24"/>
                <w:szCs w:val="24"/>
                <w:highlight w:val="none"/>
                <w:lang w:eastAsia="zh-CN"/>
              </w:rPr>
              <w:t xml:space="preserve">符合项目需求的得5分；</w:t>
            </w:r>
            <w:r>
              <w:rPr>
                <w:rFonts w:hint="eastAsia" w:ascii="宋体" w:hAnsi="宋体" w:eastAsia="宋体" w:cs="宋体"/>
                <w:color w:val="000000"/>
                <w:sz w:val="24"/>
                <w:szCs w:val="24"/>
                <w:highlight w:val="none"/>
                <w:lang w:eastAsia="zh-CN"/>
              </w:rPr>
            </w:r>
            <w:r/>
          </w:p>
          <w:p>
            <w:pPr>
              <w:pStyle w:val="1018"/>
              <w:numPr>
                <w:ilvl w:val="0"/>
                <w:numId w:val="5"/>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项目产业功能分布图、</w:t>
            </w:r>
            <w:r>
              <w:rPr>
                <w:rFonts w:hint="eastAsia" w:ascii="宋体" w:hAnsi="宋体" w:eastAsia="宋体" w:cs="宋体"/>
                <w:color w:val="000000"/>
                <w:spacing w:val="-2"/>
                <w:sz w:val="24"/>
                <w:szCs w:val="24"/>
                <w:highlight w:val="none"/>
                <w:lang w:val="en-US" w:eastAsia="zh-CN"/>
              </w:rPr>
              <w:t xml:space="preserve">布局</w:t>
            </w:r>
            <w:r>
              <w:rPr>
                <w:rFonts w:hint="eastAsia" w:ascii="宋体" w:hAnsi="宋体" w:eastAsia="宋体" w:cs="宋体"/>
                <w:color w:val="000000"/>
                <w:spacing w:val="-2"/>
                <w:sz w:val="24"/>
                <w:szCs w:val="24"/>
                <w:highlight w:val="none"/>
                <w:lang w:eastAsia="zh-CN"/>
              </w:rPr>
              <w:t xml:space="preserve">原则、</w:t>
            </w:r>
            <w:r>
              <w:rPr>
                <w:rFonts w:hint="eastAsia" w:ascii="宋体" w:hAnsi="宋体" w:eastAsia="宋体" w:cs="宋体"/>
                <w:color w:val="000000"/>
                <w:sz w:val="24"/>
                <w:szCs w:val="24"/>
                <w:highlight w:val="none"/>
                <w:lang w:eastAsia="zh-CN"/>
              </w:rPr>
              <w:t xml:space="preserve">产业发展规划</w:t>
            </w:r>
            <w:r>
              <w:rPr>
                <w:rFonts w:hint="eastAsia" w:ascii="宋体" w:hAnsi="宋体" w:eastAsia="宋体" w:cs="宋体"/>
                <w:color w:val="000000"/>
                <w:spacing w:val="-2"/>
                <w:sz w:val="24"/>
                <w:szCs w:val="24"/>
                <w:highlight w:val="none"/>
                <w:lang w:eastAsia="zh-CN"/>
              </w:rPr>
              <w:t xml:space="preserve">响应度低的得2分；</w:t>
            </w:r>
            <w:r>
              <w:rPr>
                <w:rFonts w:hint="eastAsia" w:ascii="宋体" w:hAnsi="宋体" w:eastAsia="宋体" w:cs="宋体"/>
                <w:color w:val="000000"/>
                <w:sz w:val="24"/>
                <w:szCs w:val="24"/>
                <w:highlight w:val="none"/>
                <w:lang w:eastAsia="zh-CN"/>
              </w:rPr>
            </w:r>
            <w:r/>
          </w:p>
          <w:p>
            <w:pPr>
              <w:pStyle w:val="1018"/>
              <w:numPr>
                <w:ilvl w:val="0"/>
                <w:numId w:val="5"/>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pacing w:val="-2"/>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widowControl/>
              <w:rPr>
                <w:rFonts w:hint="eastAsia" w:ascii="宋体" w:hAnsi="宋体" w:eastAsia="宋体" w:cs="宋体"/>
                <w:color w:val="000000"/>
                <w:sz w:val="24"/>
                <w:highlight w:val="none"/>
              </w:rPr>
              <w:framePr w:vAnchor="text" w:hAnchor="page" w:xAlign="center" w:y="279"/>
            </w:pPr>
            <w:r>
              <w:rPr>
                <w:rFonts w:hint="eastAsia" w:ascii="宋体" w:hAnsi="宋体" w:eastAsia="宋体" w:cs="宋体"/>
                <w:color w:val="000000"/>
                <w:sz w:val="24"/>
                <w:highlight w:val="none"/>
              </w:rPr>
            </w:r>
            <w:r/>
          </w:p>
        </w:tc>
        <w:tc>
          <w:tcPr>
            <w:tcW w:w="601" w:type="dxa"/>
            <w:vAlign w:val="center"/>
            <w:textDirection w:val="lrTb"/>
            <w:noWrap w:val="false"/>
          </w:tcPr>
          <w:p>
            <w:pPr>
              <w:pStyle w:val="1018"/>
              <w:jc w:val="center"/>
              <w:rPr>
                <w:rFonts w:hint="eastAsia" w:ascii="宋体" w:hAnsi="宋体" w:eastAsia="宋体" w:cs="宋体"/>
                <w:color w:val="000000"/>
                <w:spacing w:val="2"/>
                <w:sz w:val="24"/>
                <w:szCs w:val="24"/>
                <w:highlight w:val="none"/>
              </w:rPr>
              <w:framePr w:vAnchor="text" w:hAnchor="page" w:xAlign="center" w:y="279"/>
            </w:pPr>
            <w:r>
              <w:rPr>
                <w:rFonts w:hint="eastAsia" w:ascii="宋体" w:hAnsi="宋体" w:eastAsia="宋体" w:cs="宋体"/>
                <w:color w:val="000000"/>
                <w:spacing w:val="2"/>
                <w:sz w:val="24"/>
                <w:szCs w:val="24"/>
                <w:highlight w:val="none"/>
              </w:rPr>
              <w:t xml:space="preserve">项目分析</w:t>
            </w:r>
            <w:r>
              <w:rPr>
                <w:rFonts w:hint="eastAsia" w:ascii="宋体" w:hAnsi="宋体" w:eastAsia="宋体" w:cs="宋体"/>
                <w:color w:val="000000"/>
                <w:spacing w:val="2"/>
                <w:sz w:val="24"/>
                <w:szCs w:val="24"/>
                <w:highlight w:val="none"/>
              </w:rPr>
            </w:r>
            <w:r/>
          </w:p>
          <w:p>
            <w:pPr>
              <w:pStyle w:val="1018"/>
              <w:jc w:val="cente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12"/>
                <w:sz w:val="24"/>
                <w:szCs w:val="24"/>
                <w:highlight w:val="none"/>
                <w:lang w:eastAsia="zh-CN"/>
              </w:rPr>
              <w:t xml:space="preserve">（6</w:t>
            </w:r>
            <w:r>
              <w:rPr>
                <w:rFonts w:hint="eastAsia" w:ascii="宋体" w:hAnsi="宋体" w:eastAsia="宋体" w:cs="宋体"/>
                <w:color w:val="000000"/>
                <w:spacing w:val="12"/>
                <w:sz w:val="24"/>
                <w:szCs w:val="24"/>
                <w:highlight w:val="none"/>
              </w:rPr>
              <w:t xml:space="preserve">分</w:t>
            </w:r>
            <w:r>
              <w:rPr>
                <w:rFonts w:hint="eastAsia" w:ascii="宋体" w:hAnsi="宋体" w:eastAsia="宋体" w:cs="宋体"/>
                <w:color w:val="000000"/>
                <w:spacing w:val="12"/>
                <w:sz w:val="24"/>
                <w:szCs w:val="24"/>
                <w:highlight w:val="none"/>
                <w:lang w:eastAsia="zh-CN"/>
              </w:rPr>
              <w:t xml:space="preserve">）</w:t>
            </w:r>
            <w:r>
              <w:rPr>
                <w:rFonts w:hint="eastAsia" w:ascii="宋体" w:hAnsi="宋体" w:eastAsia="宋体" w:cs="宋体"/>
                <w:color w:val="000000"/>
                <w:sz w:val="24"/>
                <w:szCs w:val="24"/>
                <w:highlight w:val="none"/>
                <w:lang w:eastAsia="zh-CN" w:bidi="ar"/>
              </w:rPr>
            </w:r>
            <w:r/>
          </w:p>
        </w:tc>
        <w:tc>
          <w:tcPr>
            <w:tcW w:w="3424" w:type="dxa"/>
            <w:vAlign w:val="top"/>
            <w:textDirection w:val="lrTb"/>
            <w:noWrap w:val="false"/>
          </w:tcPr>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根据投标人的项目分析进行评审，内容应当包括但不限于以下内容：①项目的诠释、理解；②各项业务流程；③重点、难点描述与分析等。</w:t>
            </w:r>
            <w:r>
              <w:rPr>
                <w:rFonts w:hint="eastAsia" w:ascii="宋体" w:hAnsi="宋体" w:eastAsia="宋体" w:cs="宋体"/>
                <w:color w:val="000000"/>
                <w:sz w:val="24"/>
                <w:szCs w:val="24"/>
                <w:highlight w:val="none"/>
                <w:lang w:eastAsia="zh-CN"/>
              </w:rPr>
            </w:r>
            <w:r/>
          </w:p>
          <w:p>
            <w:pPr>
              <w:pStyle w:val="1018"/>
              <w:numPr>
                <w:ilvl w:val="0"/>
                <w:numId w:val="6"/>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项目的诠释、理解、各项业务流程、重点、难点描述与分析全面、准确，科学合理、针对性强，优于项目需求的得6分；</w:t>
            </w:r>
            <w:r>
              <w:rPr>
                <w:rFonts w:hint="eastAsia" w:ascii="宋体" w:hAnsi="宋体" w:eastAsia="宋体" w:cs="宋体"/>
                <w:color w:val="000000"/>
                <w:sz w:val="24"/>
                <w:szCs w:val="24"/>
                <w:highlight w:val="none"/>
                <w:lang w:eastAsia="zh-CN"/>
              </w:rPr>
            </w:r>
            <w:r/>
          </w:p>
          <w:p>
            <w:pPr>
              <w:pStyle w:val="1018"/>
              <w:numPr>
                <w:ilvl w:val="0"/>
                <w:numId w:val="6"/>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项目的诠释、理解、各项业务流程、重点、难点描述与分析符合项目需求的得4分；</w:t>
            </w:r>
            <w:r>
              <w:rPr>
                <w:rFonts w:hint="eastAsia" w:ascii="宋体" w:hAnsi="宋体" w:eastAsia="宋体" w:cs="宋体"/>
                <w:color w:val="000000"/>
                <w:sz w:val="24"/>
                <w:szCs w:val="24"/>
                <w:highlight w:val="none"/>
                <w:lang w:eastAsia="zh-CN" w:bidi="ar"/>
              </w:rPr>
            </w:r>
            <w:r/>
          </w:p>
          <w:p>
            <w:pPr>
              <w:pStyle w:val="1018"/>
              <w:numPr>
                <w:ilvl w:val="0"/>
                <w:numId w:val="6"/>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项目的诠释、理解、各项业务流程、重点、难点描述与分析</w:t>
            </w:r>
            <w:r>
              <w:rPr>
                <w:rFonts w:hint="eastAsia" w:ascii="宋体" w:hAnsi="宋体" w:eastAsia="宋体" w:cs="宋体"/>
                <w:color w:val="000000"/>
                <w:sz w:val="24"/>
                <w:szCs w:val="24"/>
                <w:highlight w:val="none"/>
                <w:lang w:val="en-US" w:eastAsia="zh-CN"/>
              </w:rPr>
              <w:t xml:space="preserve">响应度低</w:t>
            </w:r>
            <w:r>
              <w:rPr>
                <w:rFonts w:hint="eastAsia" w:ascii="宋体" w:hAnsi="宋体" w:eastAsia="宋体" w:cs="宋体"/>
                <w:color w:val="000000"/>
                <w:sz w:val="24"/>
                <w:szCs w:val="24"/>
                <w:highlight w:val="none"/>
                <w:lang w:eastAsia="zh-CN"/>
              </w:rPr>
              <w:t xml:space="preserve">的得2分；</w:t>
            </w:r>
            <w:r>
              <w:rPr>
                <w:rFonts w:hint="eastAsia" w:ascii="宋体" w:hAnsi="宋体" w:eastAsia="宋体" w:cs="宋体"/>
                <w:color w:val="000000"/>
                <w:sz w:val="24"/>
                <w:szCs w:val="24"/>
                <w:highlight w:val="none"/>
                <w:lang w:eastAsia="zh-CN" w:bidi="ar"/>
              </w:rPr>
            </w:r>
            <w:r/>
          </w:p>
          <w:p>
            <w:pPr>
              <w:pStyle w:val="1018"/>
              <w:numPr>
                <w:ilvl w:val="0"/>
                <w:numId w:val="6"/>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6</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rPr>
              <w:framePr w:vAnchor="text" w:hAnchor="page" w:xAlign="center" w:y="279"/>
            </w:pPr>
            <w:r>
              <w:rPr>
                <w:rFonts w:hint="eastAsia" w:ascii="宋体" w:hAnsi="宋体" w:eastAsia="宋体" w:cs="宋体"/>
                <w:color w:val="000000"/>
                <w:spacing w:val="3"/>
                <w:sz w:val="24"/>
                <w:szCs w:val="24"/>
                <w:highlight w:val="none"/>
              </w:rPr>
              <w:t xml:space="preserve">项目进度</w:t>
            </w:r>
            <w:r>
              <w:rPr>
                <w:rFonts w:hint="eastAsia" w:ascii="宋体" w:hAnsi="宋体" w:eastAsia="宋体" w:cs="宋体"/>
                <w:color w:val="000000"/>
                <w:spacing w:val="4"/>
                <w:sz w:val="24"/>
                <w:szCs w:val="24"/>
                <w:highlight w:val="none"/>
              </w:rPr>
              <w:t xml:space="preserve">安排</w:t>
            </w:r>
            <w:r>
              <w:rPr>
                <w:rFonts w:hint="eastAsia" w:ascii="宋体" w:hAnsi="宋体" w:eastAsia="宋体" w:cs="宋体"/>
                <w:color w:val="000000"/>
                <w:sz w:val="24"/>
                <w:szCs w:val="24"/>
                <w:highlight w:val="none"/>
              </w:rPr>
            </w:r>
            <w:r/>
          </w:p>
          <w:p>
            <w:pPr>
              <w:pStyle w:val="1018"/>
              <w:jc w:val="cente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12"/>
                <w:sz w:val="24"/>
                <w:szCs w:val="24"/>
                <w:highlight w:val="none"/>
                <w:lang w:eastAsia="zh-CN"/>
              </w:rPr>
              <w:t xml:space="preserve">（6</w:t>
            </w:r>
            <w:r>
              <w:rPr>
                <w:rFonts w:hint="eastAsia" w:ascii="宋体" w:hAnsi="宋体" w:eastAsia="宋体" w:cs="宋体"/>
                <w:color w:val="000000"/>
                <w:spacing w:val="12"/>
                <w:sz w:val="24"/>
                <w:szCs w:val="24"/>
                <w:highlight w:val="none"/>
              </w:rPr>
              <w:t xml:space="preserve">分</w:t>
            </w:r>
            <w:r>
              <w:rPr>
                <w:rFonts w:hint="eastAsia" w:ascii="宋体" w:hAnsi="宋体" w:eastAsia="宋体" w:cs="宋体"/>
                <w:color w:val="000000"/>
                <w:spacing w:val="12"/>
                <w:sz w:val="24"/>
                <w:szCs w:val="24"/>
                <w:highlight w:val="none"/>
                <w:lang w:eastAsia="zh-CN"/>
              </w:rPr>
              <w:t xml:space="preserve">）</w:t>
            </w:r>
            <w:r>
              <w:rPr>
                <w:rFonts w:hint="eastAsia" w:ascii="宋体" w:hAnsi="宋体" w:eastAsia="宋体" w:cs="宋体"/>
                <w:color w:val="000000"/>
                <w:sz w:val="24"/>
                <w:szCs w:val="24"/>
                <w:highlight w:val="none"/>
                <w:lang w:eastAsia="zh-CN" w:bidi="ar"/>
              </w:rPr>
            </w:r>
            <w:r/>
          </w:p>
        </w:tc>
        <w:tc>
          <w:tcPr>
            <w:tcW w:w="3424" w:type="dxa"/>
            <w:vAlign w:val="top"/>
            <w:textDirection w:val="lrTb"/>
            <w:noWrap w:val="false"/>
          </w:tcPr>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根据投标人的项目进度安排进行评审，内容应当包括但不限于以下内容：①进度计划；②进度保障措施等。</w:t>
            </w:r>
            <w:r>
              <w:rPr>
                <w:rFonts w:hint="eastAsia" w:ascii="宋体" w:hAnsi="宋体" w:eastAsia="宋体" w:cs="宋体"/>
                <w:color w:val="000000"/>
                <w:sz w:val="24"/>
                <w:szCs w:val="24"/>
                <w:highlight w:val="none"/>
                <w:lang w:eastAsia="zh-CN"/>
              </w:rPr>
            </w:r>
            <w:r/>
          </w:p>
          <w:p>
            <w:pPr>
              <w:pStyle w:val="1018"/>
              <w:numPr>
                <w:ilvl w:val="0"/>
                <w:numId w:val="7"/>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进度计划、进度保障措施详实完善、有针对性，优于项目需求的得6分；</w:t>
            </w:r>
            <w:r>
              <w:rPr>
                <w:rFonts w:hint="eastAsia" w:ascii="宋体" w:hAnsi="宋体" w:eastAsia="宋体" w:cs="宋体"/>
                <w:color w:val="000000"/>
                <w:sz w:val="24"/>
                <w:szCs w:val="24"/>
                <w:highlight w:val="none"/>
                <w:lang w:eastAsia="zh-CN"/>
              </w:rPr>
            </w:r>
            <w:r/>
          </w:p>
          <w:p>
            <w:pPr>
              <w:pStyle w:val="1018"/>
              <w:numPr>
                <w:ilvl w:val="0"/>
                <w:numId w:val="7"/>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进度计划、进度保障措施符合项目需求的得4分；</w:t>
            </w:r>
            <w:r>
              <w:rPr>
                <w:rFonts w:hint="eastAsia" w:ascii="宋体" w:hAnsi="宋体" w:eastAsia="宋体" w:cs="宋体"/>
                <w:color w:val="000000"/>
                <w:sz w:val="24"/>
                <w:szCs w:val="24"/>
                <w:highlight w:val="none"/>
                <w:lang w:eastAsia="zh-CN" w:bidi="ar"/>
              </w:rPr>
            </w:r>
            <w:r/>
          </w:p>
          <w:p>
            <w:pPr>
              <w:pStyle w:val="1018"/>
              <w:numPr>
                <w:ilvl w:val="0"/>
                <w:numId w:val="7"/>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进度计划、进度保障措施</w:t>
            </w:r>
            <w:r>
              <w:rPr>
                <w:rFonts w:hint="eastAsia" w:ascii="宋体" w:hAnsi="宋体" w:eastAsia="宋体" w:cs="宋体"/>
                <w:color w:val="000000"/>
                <w:sz w:val="24"/>
                <w:szCs w:val="24"/>
                <w:highlight w:val="none"/>
                <w:lang w:val="en-US" w:eastAsia="zh-CN"/>
              </w:rPr>
              <w:t xml:space="preserve">响应度低</w:t>
            </w:r>
            <w:r>
              <w:rPr>
                <w:rFonts w:hint="eastAsia" w:ascii="宋体" w:hAnsi="宋体" w:eastAsia="宋体" w:cs="宋体"/>
                <w:color w:val="000000"/>
                <w:sz w:val="24"/>
                <w:szCs w:val="24"/>
                <w:highlight w:val="none"/>
                <w:lang w:eastAsia="zh-CN"/>
              </w:rPr>
              <w:t xml:space="preserve">的得2分；</w:t>
            </w:r>
            <w:r>
              <w:rPr>
                <w:rFonts w:hint="eastAsia" w:ascii="宋体" w:hAnsi="宋体" w:eastAsia="宋体" w:cs="宋体"/>
                <w:color w:val="000000"/>
                <w:sz w:val="24"/>
                <w:szCs w:val="24"/>
                <w:highlight w:val="none"/>
                <w:lang w:eastAsia="zh-CN" w:bidi="ar"/>
              </w:rPr>
            </w:r>
            <w:r/>
          </w:p>
          <w:p>
            <w:pPr>
              <w:pStyle w:val="1018"/>
              <w:numPr>
                <w:ilvl w:val="0"/>
                <w:numId w:val="7"/>
              </w:numP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6</w:t>
            </w:r>
            <w:r>
              <w:rPr>
                <w:rFonts w:hint="eastAsia" w:ascii="宋体" w:hAnsi="宋体" w:eastAsia="宋体" w:cs="宋体"/>
                <w:color w:val="000000"/>
                <w:sz w:val="24"/>
                <w:highlight w:val="none"/>
                <w:lang w:bidi="ar"/>
              </w:rPr>
            </w:r>
            <w:r/>
          </w:p>
        </w:tc>
      </w:tr>
      <w:tr>
        <w:trPr>
          <w:trHeight w:val="624"/>
        </w:trPr>
        <w:tc>
          <w:tcPr>
            <w:tcW w:w="549" w:type="dxa"/>
            <w:vAlign w:val="center"/>
            <w:vMerge w:val="continue"/>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r>
            <w:r/>
          </w:p>
        </w:tc>
        <w:tc>
          <w:tcPr>
            <w:tcW w:w="601" w:type="dxa"/>
            <w:vAlign w:val="center"/>
            <w:textDirection w:val="lrTb"/>
            <w:noWrap w:val="false"/>
          </w:tcPr>
          <w:p>
            <w:pPr>
              <w:pStyle w:val="1018"/>
              <w:jc w:val="center"/>
              <w:rPr>
                <w:rFonts w:hint="eastAsia" w:ascii="宋体" w:hAnsi="宋体" w:eastAsia="宋体" w:cs="宋体"/>
                <w:color w:val="000000"/>
                <w:sz w:val="24"/>
                <w:szCs w:val="24"/>
                <w:highlight w:val="none"/>
              </w:rPr>
              <w:framePr w:vAnchor="text" w:hAnchor="page" w:xAlign="center" w:y="279"/>
            </w:pPr>
            <w:r>
              <w:rPr>
                <w:rFonts w:hint="eastAsia" w:ascii="宋体" w:hAnsi="宋体" w:eastAsia="宋体" w:cs="宋体"/>
                <w:color w:val="000000"/>
                <w:spacing w:val="2"/>
                <w:sz w:val="24"/>
                <w:szCs w:val="24"/>
                <w:highlight w:val="none"/>
              </w:rPr>
              <w:t xml:space="preserve">项目质量</w:t>
            </w:r>
            <w:r>
              <w:rPr>
                <w:rFonts w:hint="eastAsia" w:ascii="宋体" w:hAnsi="宋体" w:eastAsia="宋体" w:cs="宋体"/>
                <w:color w:val="000000"/>
                <w:spacing w:val="5"/>
                <w:sz w:val="24"/>
                <w:szCs w:val="24"/>
                <w:highlight w:val="none"/>
              </w:rPr>
              <w:t xml:space="preserve">措施</w:t>
            </w:r>
            <w:r>
              <w:rPr>
                <w:rFonts w:hint="eastAsia" w:ascii="宋体" w:hAnsi="宋体" w:eastAsia="宋体" w:cs="宋体"/>
                <w:color w:val="000000"/>
                <w:sz w:val="24"/>
                <w:szCs w:val="24"/>
                <w:highlight w:val="none"/>
              </w:rPr>
            </w:r>
            <w:r/>
          </w:p>
          <w:p>
            <w:pPr>
              <w:pStyle w:val="1018"/>
              <w:jc w:val="center"/>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pacing w:val="12"/>
                <w:sz w:val="24"/>
                <w:szCs w:val="24"/>
                <w:highlight w:val="none"/>
                <w:lang w:eastAsia="zh-CN"/>
              </w:rPr>
              <w:t xml:space="preserve">（6</w:t>
            </w:r>
            <w:r>
              <w:rPr>
                <w:rFonts w:hint="eastAsia" w:ascii="宋体" w:hAnsi="宋体" w:eastAsia="宋体" w:cs="宋体"/>
                <w:color w:val="000000"/>
                <w:spacing w:val="12"/>
                <w:sz w:val="24"/>
                <w:szCs w:val="24"/>
                <w:highlight w:val="none"/>
              </w:rPr>
              <w:t xml:space="preserve">分</w:t>
            </w:r>
            <w:r>
              <w:rPr>
                <w:rFonts w:hint="eastAsia" w:ascii="宋体" w:hAnsi="宋体" w:eastAsia="宋体" w:cs="宋体"/>
                <w:color w:val="000000"/>
                <w:spacing w:val="12"/>
                <w:sz w:val="24"/>
                <w:szCs w:val="24"/>
                <w:highlight w:val="none"/>
                <w:lang w:eastAsia="zh-CN"/>
              </w:rPr>
              <w:t xml:space="preserve">）</w:t>
            </w:r>
            <w:r>
              <w:rPr>
                <w:rFonts w:hint="eastAsia" w:ascii="宋体" w:hAnsi="宋体" w:eastAsia="宋体" w:cs="宋体"/>
                <w:color w:val="000000"/>
                <w:sz w:val="24"/>
                <w:szCs w:val="24"/>
                <w:highlight w:val="none"/>
                <w:lang w:eastAsia="zh-CN" w:bidi="ar"/>
              </w:rPr>
            </w:r>
            <w:r/>
          </w:p>
        </w:tc>
        <w:tc>
          <w:tcPr>
            <w:tcW w:w="3424" w:type="dxa"/>
            <w:vAlign w:val="top"/>
            <w:textDirection w:val="lrTb"/>
            <w:noWrap w:val="false"/>
          </w:tcPr>
          <w:p>
            <w:pPr>
              <w:pStyle w:val="1018"/>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根据投标人的项目质量措施进行评审，内容应当包括但不限于以下内容：①质量保障措施；②售后服务保障等。</w:t>
            </w:r>
            <w:r>
              <w:rPr>
                <w:rFonts w:hint="eastAsia" w:ascii="宋体" w:hAnsi="宋体" w:eastAsia="宋体" w:cs="宋体"/>
                <w:color w:val="000000"/>
                <w:sz w:val="24"/>
                <w:szCs w:val="24"/>
                <w:highlight w:val="none"/>
                <w:lang w:eastAsia="zh-CN"/>
              </w:rPr>
            </w:r>
            <w:r/>
          </w:p>
          <w:p>
            <w:pPr>
              <w:pStyle w:val="1018"/>
              <w:numPr>
                <w:ilvl w:val="0"/>
                <w:numId w:val="8"/>
              </w:numPr>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质量保障措施、售后服务保障科学合理、针对性强，优于项目需求的得6分；</w:t>
            </w:r>
            <w:r>
              <w:rPr>
                <w:rFonts w:hint="eastAsia" w:ascii="宋体" w:hAnsi="宋体" w:eastAsia="宋体" w:cs="宋体"/>
                <w:color w:val="000000"/>
                <w:sz w:val="24"/>
                <w:szCs w:val="24"/>
                <w:highlight w:val="none"/>
                <w:lang w:eastAsia="zh-CN"/>
              </w:rPr>
            </w:r>
            <w:r/>
          </w:p>
          <w:p>
            <w:pPr>
              <w:pStyle w:val="1018"/>
              <w:numPr>
                <w:ilvl w:val="0"/>
                <w:numId w:val="8"/>
              </w:numPr>
              <w:ind w:left="0" w:firstLine="0"/>
              <w:rPr>
                <w:rFonts w:hint="eastAsia" w:ascii="宋体" w:hAnsi="宋体" w:eastAsia="宋体" w:cs="宋体"/>
                <w:color w:val="000000"/>
                <w:sz w:val="24"/>
                <w:szCs w:val="24"/>
                <w:highlight w:val="none"/>
                <w:lang w:eastAsia="zh-CN"/>
              </w:rPr>
              <w:framePr w:vAnchor="text" w:hAnchor="page" w:xAlign="center" w:y="279"/>
            </w:pPr>
            <w:r>
              <w:rPr>
                <w:rFonts w:hint="eastAsia" w:ascii="宋体" w:hAnsi="宋体" w:eastAsia="宋体" w:cs="宋体"/>
                <w:color w:val="000000"/>
                <w:sz w:val="24"/>
                <w:szCs w:val="24"/>
                <w:highlight w:val="none"/>
                <w:lang w:eastAsia="zh-CN"/>
              </w:rPr>
              <w:t xml:space="preserve">质量保障措施、售后服务保障符合项目需求的得4分；</w:t>
            </w:r>
            <w:r>
              <w:rPr>
                <w:rFonts w:hint="eastAsia" w:ascii="宋体" w:hAnsi="宋体" w:eastAsia="宋体" w:cs="宋体"/>
                <w:color w:val="000000"/>
                <w:sz w:val="24"/>
                <w:szCs w:val="24"/>
                <w:highlight w:val="none"/>
                <w:lang w:eastAsia="zh-CN"/>
              </w:rPr>
            </w:r>
            <w:r/>
          </w:p>
          <w:p>
            <w:pPr>
              <w:pStyle w:val="1018"/>
              <w:numPr>
                <w:ilvl w:val="0"/>
                <w:numId w:val="8"/>
              </w:numPr>
              <w:ind w:left="0" w:firstLine="0"/>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质量保障措施、售后服务保障</w:t>
            </w:r>
            <w:r>
              <w:rPr>
                <w:rFonts w:hint="eastAsia" w:ascii="宋体" w:hAnsi="宋体" w:eastAsia="宋体" w:cs="宋体"/>
                <w:color w:val="000000"/>
                <w:sz w:val="24"/>
                <w:szCs w:val="24"/>
                <w:highlight w:val="none"/>
                <w:lang w:val="en-US" w:eastAsia="zh-CN"/>
              </w:rPr>
              <w:t xml:space="preserve">响应度低</w:t>
            </w:r>
            <w:r>
              <w:rPr>
                <w:rFonts w:hint="eastAsia" w:ascii="宋体" w:hAnsi="宋体" w:eastAsia="宋体" w:cs="宋体"/>
                <w:color w:val="000000"/>
                <w:sz w:val="24"/>
                <w:szCs w:val="24"/>
                <w:highlight w:val="none"/>
                <w:lang w:eastAsia="zh-CN"/>
              </w:rPr>
              <w:t xml:space="preserve">的得2分；</w:t>
            </w:r>
            <w:r>
              <w:rPr>
                <w:rFonts w:hint="eastAsia" w:ascii="宋体" w:hAnsi="宋体" w:eastAsia="宋体" w:cs="宋体"/>
                <w:color w:val="000000"/>
                <w:sz w:val="24"/>
                <w:szCs w:val="24"/>
                <w:highlight w:val="none"/>
                <w:lang w:eastAsia="zh-CN" w:bidi="ar"/>
              </w:rPr>
            </w:r>
            <w:r/>
          </w:p>
          <w:p>
            <w:pPr>
              <w:pStyle w:val="1018"/>
              <w:numPr>
                <w:ilvl w:val="0"/>
                <w:numId w:val="8"/>
              </w:numPr>
              <w:ind w:left="0" w:firstLine="0"/>
              <w:rPr>
                <w:rFonts w:hint="eastAsia" w:ascii="宋体" w:hAnsi="宋体" w:eastAsia="宋体" w:cs="宋体"/>
                <w:color w:val="000000"/>
                <w:sz w:val="24"/>
                <w:szCs w:val="24"/>
                <w:highlight w:val="none"/>
                <w:lang w:eastAsia="zh-CN" w:bidi="ar"/>
              </w:rPr>
              <w:framePr w:vAnchor="text" w:hAnchor="page" w:xAlign="center" w:y="279"/>
            </w:pP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lang w:eastAsia="zh-CN" w:bidi="ar"/>
              </w:rPr>
            </w:r>
            <w:r/>
          </w:p>
        </w:tc>
        <w:tc>
          <w:tcPr>
            <w:tcW w:w="425" w:type="dxa"/>
            <w:vAlign w:val="center"/>
            <w:textDirection w:val="lrTb"/>
            <w:noWrap w:val="false"/>
          </w:tcPr>
          <w:p>
            <w:pPr>
              <w:pStyle w:val="762"/>
              <w:jc w:val="center"/>
              <w:widowControl/>
              <w:rPr>
                <w:rFonts w:hint="eastAsia" w:ascii="宋体" w:hAnsi="宋体" w:eastAsia="宋体" w:cs="宋体"/>
                <w:color w:val="000000"/>
                <w:sz w:val="24"/>
                <w:highlight w:val="none"/>
                <w:lang w:bidi="ar"/>
              </w:rPr>
              <w:framePr w:vAnchor="text" w:hAnchor="page" w:xAlign="center" w:y="279"/>
            </w:pPr>
            <w:r>
              <w:rPr>
                <w:rFonts w:hint="eastAsia" w:ascii="宋体" w:hAnsi="宋体" w:eastAsia="宋体" w:cs="宋体"/>
                <w:color w:val="000000"/>
                <w:sz w:val="24"/>
                <w:highlight w:val="none"/>
                <w:lang w:bidi="ar"/>
              </w:rPr>
              <w:t xml:space="preserve">6</w:t>
            </w:r>
            <w:r>
              <w:rPr>
                <w:rFonts w:hint="eastAsia" w:ascii="宋体" w:hAnsi="宋体" w:eastAsia="宋体" w:cs="宋体"/>
                <w:color w:val="000000"/>
                <w:sz w:val="24"/>
                <w:highlight w:val="none"/>
                <w:lang w:bidi="ar"/>
              </w:rPr>
            </w:r>
            <w:r/>
          </w:p>
        </w:tc>
      </w:tr>
    </w:tbl>
    <w:p>
      <w:pPr>
        <w:pStyle w:val="814"/>
        <w:jc w:val="center"/>
        <w:spacing w:beforeAutospacing="0" w:afterAutospacing="0"/>
        <w:rPr>
          <w:rFonts w:ascii="宋体" w:hAnsi="宋体" w:eastAsia="宋体" w:cs="黑体"/>
          <w:b/>
          <w:color w:val="000000"/>
          <w:sz w:val="44"/>
          <w:szCs w:val="44"/>
          <w:highlight w:val="none"/>
        </w:rPr>
      </w:pPr>
      <w:r/>
      <w:bookmarkEnd w:id="176"/>
      <w:r>
        <w:rPr>
          <w:rFonts w:ascii="宋体" w:hAnsi="宋体" w:eastAsia="宋体" w:cs="黑体"/>
          <w:b/>
          <w:color w:val="000000"/>
          <w:sz w:val="44"/>
          <w:szCs w:val="44"/>
          <w:highlight w:val="none"/>
        </w:rPr>
      </w:r>
      <w:r/>
    </w:p>
    <w:p>
      <w:pPr>
        <w:pStyle w:val="762"/>
        <w:rPr>
          <w:rFonts w:ascii="宋体" w:hAnsi="宋体" w:eastAsia="宋体" w:cs="黑体"/>
          <w:b/>
          <w:color w:val="000000"/>
          <w:sz w:val="44"/>
          <w:szCs w:val="44"/>
          <w:highlight w:val="none"/>
        </w:rPr>
      </w:pPr>
      <w:r>
        <w:rPr>
          <w:rFonts w:ascii="宋体" w:hAnsi="宋体" w:eastAsia="宋体" w:cs="黑体"/>
          <w:b/>
          <w:color w:val="000000"/>
          <w:sz w:val="44"/>
          <w:szCs w:val="44"/>
          <w:highlight w:val="none"/>
        </w:rPr>
        <w:br w:type="page" w:clear="all"/>
      </w:r>
      <w:r>
        <w:rPr>
          <w:rFonts w:ascii="宋体" w:hAnsi="宋体" w:eastAsia="宋体" w:cs="黑体"/>
          <w:b/>
          <w:color w:val="000000"/>
          <w:sz w:val="44"/>
          <w:szCs w:val="44"/>
          <w:highlight w:val="none"/>
        </w:rPr>
      </w:r>
      <w:r/>
    </w:p>
    <w:p>
      <w:pPr>
        <w:pStyle w:val="814"/>
        <w:jc w:val="center"/>
        <w:spacing w:beforeAutospacing="0" w:afterAutospacing="0"/>
        <w:rPr>
          <w:rFonts w:ascii="宋体" w:hAnsi="宋体" w:eastAsia="宋体" w:cs="黑体"/>
          <w:b/>
          <w:bCs/>
          <w:color w:val="000000"/>
          <w:sz w:val="44"/>
          <w:szCs w:val="44"/>
          <w:highlight w:val="none"/>
        </w:rPr>
      </w:pPr>
      <w:r>
        <w:rPr>
          <w:rFonts w:hint="eastAsia" w:ascii="宋体" w:hAnsi="宋体" w:eastAsia="宋体" w:cs="黑体"/>
          <w:b/>
          <w:color w:val="000000"/>
          <w:sz w:val="44"/>
          <w:szCs w:val="44"/>
          <w:highlight w:val="none"/>
        </w:rPr>
      </w:r>
      <w:r>
        <w:rPr>
          <w:rFonts w:hint="eastAsia" w:ascii="宋体" w:hAnsi="宋体" w:eastAsia="宋体" w:cs="黑体"/>
          <w:b/>
          <w:color w:val="000000"/>
          <w:sz w:val="44"/>
          <w:szCs w:val="44"/>
          <w:highlight w:val="none"/>
        </w:rPr>
      </w:r>
      <w:r/>
    </w:p>
    <w:p>
      <w:pPr>
        <w:pStyle w:val="814"/>
        <w:jc w:val="center"/>
        <w:spacing w:beforeAutospacing="0" w:afterAutospacing="0"/>
        <w:rPr>
          <w:rFonts w:hint="eastAsia" w:ascii="宋体" w:hAnsi="宋体" w:eastAsia="宋体" w:cs="黑体"/>
          <w:b/>
          <w:bCs/>
          <w:color w:val="000000"/>
          <w:sz w:val="44"/>
          <w:szCs w:val="44"/>
          <w:highlight w:val="none"/>
        </w:rPr>
      </w:pPr>
      <w:r>
        <w:rPr>
          <w:rFonts w:hint="eastAsia" w:ascii="宋体" w:hAnsi="宋体" w:eastAsia="宋体" w:cs="黑体"/>
          <w:b/>
          <w:color w:val="000000"/>
          <w:sz w:val="44"/>
          <w:szCs w:val="44"/>
          <w:highlight w:val="none"/>
        </w:rPr>
        <w:t xml:space="preserve">第六章  投标文件格式</w:t>
      </w:r>
      <w:r>
        <w:rPr>
          <w:rFonts w:ascii="宋体" w:hAnsi="宋体" w:eastAsia="宋体" w:cs="黑体"/>
          <w:b/>
          <w:bCs/>
          <w:color w:val="000000"/>
          <w:sz w:val="44"/>
          <w:szCs w:val="44"/>
          <w:highlight w:val="none"/>
        </w:rPr>
      </w:r>
      <w:r/>
    </w:p>
    <w:p>
      <w:pPr>
        <w:pStyle w:val="814"/>
        <w:ind w:firstLine="1440"/>
        <w:jc w:val="center"/>
        <w:spacing w:beforeAutospacing="0" w:afterAutospacing="0"/>
        <w:rPr>
          <w:rFonts w:ascii="宋体" w:hAnsi="宋体" w:eastAsia="宋体" w:cs="宋体"/>
          <w:b/>
          <w:color w:val="000000"/>
          <w:sz w:val="72"/>
          <w:szCs w:val="72"/>
          <w:highlight w:val="none"/>
        </w:rPr>
      </w:pPr>
      <w:r/>
      <w:bookmarkStart w:id="177" w:name="_Hlt26671244"/>
      <w:r/>
      <w:bookmarkEnd w:id="177"/>
      <w:r/>
      <w:bookmarkStart w:id="178" w:name="_Hlt26955039"/>
      <w:r/>
      <w:bookmarkEnd w:id="178"/>
      <w:r/>
      <w:bookmarkStart w:id="179" w:name="_Toc26554094"/>
      <w:r/>
      <w:bookmarkEnd w:id="179"/>
      <w:r/>
      <w:bookmarkStart w:id="180" w:name="_Toc120614282"/>
      <w:r/>
      <w:bookmarkStart w:id="181" w:name="_Toc49090576"/>
      <w:r>
        <w:rPr>
          <w:rFonts w:ascii="宋体" w:hAnsi="宋体" w:eastAsia="宋体" w:cs="宋体"/>
          <w:b/>
          <w:color w:val="000000"/>
          <w:sz w:val="72"/>
          <w:szCs w:val="72"/>
          <w:highlight w:val="none"/>
        </w:rPr>
      </w:r>
      <w:r/>
    </w:p>
    <w:p>
      <w:pPr>
        <w:pStyle w:val="814"/>
        <w:ind w:firstLine="1440"/>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814"/>
        <w:jc w:val="both"/>
        <w:spacing w:beforeAutospacing="0" w:afterAutospacing="0"/>
        <w:rPr>
          <w:rFonts w:hint="eastAsia" w:ascii="宋体" w:hAnsi="宋体" w:eastAsia="宋体" w:cs="宋体"/>
          <w:b/>
          <w:color w:val="000000"/>
          <w:sz w:val="72"/>
          <w:szCs w:val="72"/>
          <w:highlight w:val="none"/>
          <w:lang w:val="en-US" w:eastAsia="zh-CN"/>
        </w:rPr>
      </w:pPr>
      <w:r>
        <w:rPr>
          <w:rFonts w:hint="eastAsia" w:ascii="宋体" w:hAnsi="宋体" w:eastAsia="宋体" w:cs="宋体"/>
          <w:b/>
          <w:color w:val="000000"/>
          <w:sz w:val="72"/>
          <w:szCs w:val="72"/>
          <w:highlight w:val="none"/>
          <w:lang w:val="en-US" w:eastAsia="zh-CN"/>
        </w:rPr>
      </w:r>
      <w:r/>
    </w:p>
    <w:p>
      <w:pPr>
        <w:pStyle w:val="814"/>
        <w:jc w:val="center"/>
        <w:spacing w:beforeAutospacing="0" w:afterAutospacing="0"/>
        <w:rPr>
          <w:rFonts w:ascii="宋体" w:hAnsi="宋体" w:eastAsia="宋体"/>
          <w:color w:val="000000"/>
          <w:highlight w:val="none"/>
        </w:rPr>
      </w:pPr>
      <w:r>
        <w:rPr>
          <w:rFonts w:hint="eastAsia" w:ascii="宋体" w:hAnsi="宋体" w:eastAsia="宋体" w:cs="宋体"/>
          <w:b/>
          <w:color w:val="000000"/>
          <w:sz w:val="72"/>
          <w:szCs w:val="72"/>
          <w:highlight w:val="none"/>
        </w:rPr>
        <w:t xml:space="preserve">投  标  文  件</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814"/>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814"/>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814"/>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814"/>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814"/>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814"/>
        <w:ind w:firstLine="723"/>
        <w:spacing w:beforeAutospacing="0" w:afterAutospacing="0"/>
        <w:rPr>
          <w:rFonts w:ascii="宋体" w:hAnsi="宋体" w:eastAsia="宋体"/>
          <w:color w:val="000000"/>
          <w:highlight w:val="none"/>
        </w:rPr>
      </w:pPr>
      <w:r>
        <w:rPr>
          <w:rFonts w:hint="eastAsia" w:ascii="宋体" w:hAnsi="宋体" w:eastAsia="宋体" w:cs="宋体"/>
          <w:b/>
          <w:color w:val="000000"/>
          <w:sz w:val="36"/>
          <w:szCs w:val="36"/>
          <w:highlight w:val="none"/>
        </w:rPr>
        <w:t xml:space="preserve">项 目</w:t>
      </w:r>
      <w:bookmarkStart w:id="182" w:name="OLE_LINK91"/>
      <w:r/>
      <w:bookmarkStart w:id="183" w:name="OLE_LINK90"/>
      <w:r>
        <w:rPr>
          <w:rFonts w:hint="eastAsia" w:ascii="宋体" w:hAnsi="宋体" w:eastAsia="宋体" w:cs="宋体"/>
          <w:b/>
          <w:color w:val="000000"/>
          <w:sz w:val="36"/>
          <w:szCs w:val="36"/>
          <w:highlight w:val="none"/>
        </w:rPr>
        <w:t xml:space="preserve"> </w:t>
      </w:r>
      <w:bookmarkEnd w:id="182"/>
      <w:r/>
      <w:bookmarkEnd w:id="183"/>
      <w:r>
        <w:rPr>
          <w:rFonts w:hint="eastAsia" w:ascii="宋体" w:hAnsi="宋体" w:eastAsia="宋体" w:cs="宋体"/>
          <w:b/>
          <w:color w:val="000000"/>
          <w:sz w:val="36"/>
          <w:szCs w:val="36"/>
          <w:highlight w:val="none"/>
        </w:rPr>
        <w:t xml:space="preserve">名 称：</w:t>
      </w:r>
      <w:r>
        <w:rPr>
          <w:rFonts w:hint="eastAsia" w:ascii="宋体" w:hAnsi="宋体" w:eastAsia="宋体" w:cs="宋体"/>
          <w:b/>
          <w:color w:val="000000"/>
          <w:sz w:val="36"/>
          <w:szCs w:val="36"/>
          <w:highlight w:val="none"/>
          <w:u w:val="single"/>
        </w:rPr>
        <w:t xml:space="preserve">                  </w:t>
      </w:r>
      <w:r>
        <w:rPr>
          <w:rFonts w:ascii="宋体" w:hAnsi="宋体" w:eastAsia="宋体"/>
          <w:color w:val="000000"/>
          <w:highlight w:val="none"/>
        </w:rPr>
      </w:r>
      <w:r/>
    </w:p>
    <w:p>
      <w:pPr>
        <w:pStyle w:val="814"/>
        <w:ind w:firstLine="723"/>
        <w:spacing w:beforeAutospacing="0" w:afterAutospacing="0"/>
        <w:rPr>
          <w:rFonts w:ascii="宋体" w:hAnsi="宋体" w:eastAsia="宋体"/>
          <w:color w:val="000000"/>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ascii="宋体" w:hAnsi="宋体" w:eastAsia="宋体"/>
          <w:color w:val="000000"/>
          <w:highlight w:val="none"/>
        </w:rPr>
      </w:r>
      <w:r/>
    </w:p>
    <w:p>
      <w:pPr>
        <w:pStyle w:val="814"/>
        <w:ind w:firstLine="723"/>
        <w:spacing w:beforeAutospacing="0" w:afterAutospacing="0"/>
        <w:rPr>
          <w:rFonts w:ascii="宋体" w:hAnsi="宋体" w:eastAsia="宋体"/>
          <w:color w:val="000000"/>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rPr>
          <w:rFonts w:ascii="宋体" w:hAnsi="宋体" w:eastAsia="宋体"/>
          <w:color w:val="000000"/>
          <w:highlight w:val="none"/>
        </w:rPr>
      </w:r>
      <w:r/>
    </w:p>
    <w:p>
      <w:pPr>
        <w:pStyle w:val="814"/>
        <w:ind w:firstLine="723"/>
        <w:spacing w:beforeAutospacing="0" w:afterAutospacing="0"/>
        <w:rPr>
          <w:rFonts w:ascii="宋体" w:hAnsi="宋体" w:eastAsia="宋体"/>
          <w:color w:val="000000"/>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ind w:firstLine="720"/>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14"/>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14"/>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14"/>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14"/>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14"/>
        <w:ind w:firstLine="643"/>
        <w:jc w:val="center"/>
        <w:spacing w:beforeAutospacing="0" w:afterAutospacing="0" w:line="0" w:lineRule="atLeas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一、法人或者其他组织的营业执照等证明文件，自然人的身份证明</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二、上一年度的财务状况报告（至少提供资产负债表、利润表、现金流量表，投标人成立不满一年无需提供）</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w:t>
      </w:r>
      <w:bookmarkStart w:id="184" w:name="OLE_LINK55"/>
      <w:r/>
      <w:bookmarkStart w:id="185" w:name="OLE_LINK54"/>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4"/>
      <w:r/>
      <w:bookmarkEnd w:id="185"/>
      <w:r>
        <w:rPr>
          <w:rFonts w:hint="eastAsia" w:ascii="宋体" w:hAnsi="宋体" w:eastAsia="宋体" w:cs="宋体"/>
          <w:iCs/>
          <w:color w:val="000000"/>
          <w:highlight w:val="none"/>
        </w:rPr>
        <w:t xml:space="preserve">）</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 3 年内在经营活动中没有重大违法记录的书面声明</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六、特定资格要求的证明文件（如果本项目设置特定资格要求，则需要提供）</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七、法人授权书</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八、投标函</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九、中小企业声明函</w:t>
      </w:r>
      <w:r>
        <w:rPr>
          <w:rFonts w:ascii="宋体" w:hAnsi="宋体" w:eastAsia="宋体" w:cs="宋体"/>
          <w:iCs/>
          <w:color w:val="000000"/>
          <w:highlight w:val="none"/>
        </w:rPr>
      </w:r>
      <w:r/>
    </w:p>
    <w:p>
      <w:pPr>
        <w:pStyle w:val="814"/>
        <w:ind w:firstLine="480"/>
        <w:jc w:val="both"/>
        <w:spacing w:beforeAutospacing="0" w:afterAutospacing="0" w:line="44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十、残疾人福利性单位声明函</w:t>
      </w:r>
      <w:r>
        <w:rPr>
          <w:rFonts w:hint="eastAsia" w:ascii="宋体" w:hAnsi="宋体" w:eastAsia="宋体" w:cs="宋体"/>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十一、关于符合本国产品标准的声明函</w:t>
      </w:r>
      <w:r>
        <w:rPr>
          <w:rFonts w:hint="eastAsia"/>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十二、联合体协议</w:t>
      </w:r>
      <w:r>
        <w:rPr>
          <w:rFonts w:hint="eastAsia"/>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十三、投标分项报价表</w:t>
      </w:r>
      <w:r>
        <w:rPr>
          <w:rFonts w:hint="eastAsia"/>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十四、技术要求响应及偏离表</w:t>
      </w:r>
      <w:r>
        <w:rPr>
          <w:rFonts w:hint="eastAsia"/>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十五、商务要求响应及偏离表</w:t>
      </w:r>
      <w:r>
        <w:rPr>
          <w:rFonts w:hint="eastAsia"/>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十六、开标一览表</w:t>
      </w:r>
      <w:r>
        <w:rPr>
          <w:rFonts w:hint="eastAsia"/>
          <w:iCs/>
          <w:color w:val="000000"/>
          <w:highlight w:val="none"/>
        </w:rPr>
      </w:r>
      <w:r/>
    </w:p>
    <w:p>
      <w:pPr>
        <w:pStyle w:val="814"/>
        <w:ind w:firstLine="480"/>
        <w:jc w:val="both"/>
        <w:spacing w:beforeAutospacing="0" w:afterAutospacing="0" w:line="440" w:lineRule="exact"/>
      </w:pPr>
      <w:r>
        <w:rPr>
          <w:rFonts w:hint="eastAsia"/>
          <w:iCs/>
          <w:color w:val="000000"/>
          <w:highlight w:val="none"/>
        </w:rPr>
        <w:t xml:space="preserve">十七、供应商认为需要提供的其他材料</w:t>
      </w:r>
      <w:r>
        <w:rPr>
          <w:rFonts w:hint="eastAsia"/>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hint="eastAsia"/>
          <w:iCs/>
          <w:color w:val="000000"/>
          <w:highlight w:val="none"/>
        </w:rPr>
        <w:t xml:space="preserve">十八、响水县政府采购事前信用承诺</w:t>
      </w:r>
      <w:r>
        <w:rPr>
          <w:rFonts w:hint="eastAsia"/>
          <w:iCs/>
          <w:color w:val="000000"/>
          <w:highlight w:val="none"/>
        </w:rPr>
        <w:t xml:space="preserve">书</w:t>
      </w:r>
      <w:r>
        <w:rPr>
          <w:rFonts w:ascii="宋体" w:hAnsi="宋体" w:eastAsia="宋体" w:cs="宋体"/>
          <w:iCs/>
          <w:color w:val="000000"/>
          <w:highlight w:val="none"/>
        </w:rPr>
      </w:r>
      <w:r/>
    </w:p>
    <w:p>
      <w:pPr>
        <w:pStyle w:val="814"/>
        <w:ind w:firstLine="480"/>
        <w:jc w:val="both"/>
        <w:spacing w:beforeAutospacing="0" w:afterAutospacing="0" w:line="440" w:lineRule="exact"/>
        <w:rPr>
          <w:rFonts w:ascii="宋体" w:hAnsi="宋体" w:eastAsia="宋体" w:cs="宋体"/>
          <w:iCs/>
          <w:color w:val="000000"/>
          <w:highlight w:val="none"/>
        </w:rPr>
      </w:pPr>
      <w:r>
        <w:rPr>
          <w:rFonts w:ascii="宋体" w:hAnsi="宋体" w:eastAsia="宋体" w:cs="宋体"/>
          <w:iCs/>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line="0" w:lineRule="atLeast"/>
        <w:rPr>
          <w:rFonts w:ascii="Calibri" w:hAnsi="Calibri" w:eastAsia="黑体" w:cs="Calibri"/>
          <w:color w:val="000000"/>
          <w:highlight w:val="none"/>
        </w:rPr>
      </w:pPr>
      <w:r>
        <w:rPr>
          <w:rFonts w:ascii="Calibri" w:hAnsi="Calibri" w:eastAsia="黑体" w:cs="Calibri"/>
          <w:color w:val="000000"/>
          <w:highlight w:val="none"/>
        </w:rPr>
        <w:t xml:space="preserve"> </w:t>
      </w:r>
      <w:r>
        <w:rPr>
          <w:rFonts w:ascii="Calibri" w:hAnsi="Calibri" w:eastAsia="黑体" w:cs="Calibri"/>
          <w:color w:val="000000"/>
          <w:highlight w:val="none"/>
        </w:rPr>
      </w:r>
      <w:r/>
    </w:p>
    <w:p>
      <w:pPr>
        <w:pStyle w:val="814"/>
        <w:jc w:val="both"/>
        <w:spacing w:beforeAutospacing="0" w:afterAutospacing="0" w:line="0" w:lineRule="atLeast"/>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一、</w:t>
      </w:r>
      <w:bookmarkStart w:id="186" w:name="OLE_LINK10"/>
      <w:r/>
      <w:bookmarkStart w:id="187" w:name="OLE_LINK56"/>
      <w:r/>
      <w:bookmarkStart w:id="188" w:name="OLE_LINK36"/>
      <w:r/>
      <w:bookmarkStart w:id="189" w:name="OLE_LINK49"/>
      <w:r/>
      <w:bookmarkStart w:id="190" w:name="OLE_LINK8"/>
      <w:r/>
      <w:bookmarkStart w:id="191" w:name="OLE_LINK22"/>
      <w:r/>
      <w:bookmarkStart w:id="192" w:name="OLE_LINK48"/>
      <w:r/>
      <w:bookmarkStart w:id="193" w:name="OLE_LINK11"/>
      <w:r/>
      <w:bookmarkStart w:id="194" w:name="OLE_LINK9"/>
      <w:r>
        <w:rPr>
          <w:rFonts w:hint="eastAsia" w:ascii="黑体" w:hAnsi="黑体" w:eastAsia="黑体" w:cs="黑体"/>
          <w:i/>
          <w:color w:val="000000"/>
          <w:sz w:val="32"/>
          <w:szCs w:val="32"/>
          <w:highlight w:val="none"/>
          <w:u w:val="single"/>
        </w:rPr>
        <w:t xml:space="preserve">法人或者其他组织的营业执照等证明文件，自然人的身份证明</w:t>
      </w:r>
      <w:bookmarkEnd w:id="186"/>
      <w:r/>
      <w:bookmarkEnd w:id="187"/>
      <w:r/>
      <w:bookmarkEnd w:id="188"/>
      <w:r/>
      <w:bookmarkEnd w:id="189"/>
      <w:r/>
      <w:bookmarkEnd w:id="190"/>
      <w:r/>
      <w:bookmarkEnd w:id="191"/>
      <w:r/>
      <w:bookmarkEnd w:id="192"/>
      <w:r/>
      <w:bookmarkEnd w:id="193"/>
      <w:r/>
      <w:bookmarkEnd w:id="194"/>
      <w:r>
        <w:rPr>
          <w:rFonts w:ascii="黑体" w:hAnsi="黑体" w:eastAsia="黑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二、</w:t>
      </w:r>
      <w:bookmarkStart w:id="195" w:name="OLE_LINK23"/>
      <w:r/>
      <w:bookmarkStart w:id="196" w:name="OLE_LINK50"/>
      <w:r/>
      <w:bookmarkStart w:id="197" w:name="OLE_LINK37"/>
      <w:r/>
      <w:bookmarkStart w:id="198" w:name="OLE_LINK38"/>
      <w:r/>
      <w:bookmarkStart w:id="199" w:name="OLE_LINK58"/>
      <w:r/>
      <w:bookmarkStart w:id="200" w:name="OLE_LINK57"/>
      <w:r>
        <w:rPr>
          <w:rFonts w:hint="eastAsia" w:ascii="黑体" w:hAnsi="黑体" w:eastAsia="黑体" w:cs="黑体"/>
          <w:i/>
          <w:color w:val="000000"/>
          <w:sz w:val="32"/>
          <w:szCs w:val="32"/>
          <w:highlight w:val="none"/>
          <w:u w:val="single"/>
        </w:rPr>
        <w:t xml:space="preserve">上一年度的财务状况报</w:t>
      </w:r>
      <w:bookmarkEnd w:id="195"/>
      <w:r/>
      <w:bookmarkEnd w:id="196"/>
      <w:r/>
      <w:bookmarkEnd w:id="197"/>
      <w:r/>
      <w:bookmarkEnd w:id="198"/>
      <w:r>
        <w:rPr>
          <w:rFonts w:hint="eastAsia" w:ascii="黑体" w:hAnsi="黑体" w:eastAsia="黑体" w:cs="黑体"/>
          <w:i/>
          <w:color w:val="000000"/>
          <w:sz w:val="32"/>
          <w:szCs w:val="32"/>
          <w:highlight w:val="none"/>
          <w:u w:val="single"/>
        </w:rPr>
        <w:t xml:space="preserve">告</w:t>
      </w:r>
      <w:r>
        <w:rPr>
          <w:rFonts w:ascii="黑体" w:hAnsi="黑体" w:eastAsia="黑体"/>
          <w:color w:val="000000"/>
          <w:highlight w:val="none"/>
        </w:rPr>
      </w:r>
      <w:r/>
    </w:p>
    <w:p>
      <w:pPr>
        <w:pStyle w:val="762"/>
        <w:ind w:firstLine="480"/>
        <w:tabs>
          <w:tab w:val="left" w:pos="1331" w:leader="none"/>
        </w:tabs>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至少提供资产负债表、利润表、现金流量表，投标人成立不满一年无需提供</w:t>
      </w:r>
      <w:bookmarkEnd w:id="199"/>
      <w:r/>
      <w:bookmarkEnd w:id="200"/>
      <w:r>
        <w:rPr>
          <w:rFonts w:ascii="宋体" w:hAnsi="宋体" w:eastAsia="宋体" w:cs="宋体"/>
          <w:iCs/>
          <w:color w:val="000000"/>
          <w:sz w:val="24"/>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三、</w:t>
      </w:r>
      <w:bookmarkStart w:id="201" w:name="OLE_LINK60"/>
      <w:r/>
      <w:bookmarkStart w:id="202" w:name="OLE_LINK14"/>
      <w:r/>
      <w:bookmarkStart w:id="203" w:name="OLE_LINK13"/>
      <w:r/>
      <w:bookmarkStart w:id="204" w:name="OLE_LINK40"/>
      <w:r/>
      <w:bookmarkStart w:id="205" w:name="OLE_LINK15"/>
      <w:r/>
      <w:bookmarkStart w:id="206" w:name="OLE_LINK25"/>
      <w:r/>
      <w:bookmarkStart w:id="207" w:name="OLE_LINK52"/>
      <w:r>
        <w:rPr>
          <w:rFonts w:hint="eastAsia" w:ascii="黑体" w:hAnsi="黑体" w:eastAsia="黑体" w:cs="黑体"/>
          <w:i/>
          <w:color w:val="000000"/>
          <w:sz w:val="32"/>
          <w:szCs w:val="32"/>
          <w:highlight w:val="none"/>
          <w:u w:val="single"/>
        </w:rPr>
        <w:t xml:space="preserve">具备履行合同所必需的设备和专业技术能力的书面声明</w:t>
      </w:r>
      <w:r>
        <w:rPr>
          <w:rFonts w:ascii="黑体" w:hAnsi="黑体" w:eastAsia="黑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olor w:val="000000"/>
          <w:highlight w:val="none"/>
        </w:rPr>
      </w:r>
      <w:r/>
    </w:p>
    <w:p>
      <w:pPr>
        <w:pStyle w:val="814"/>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bookmarkEnd w:id="201"/>
      <w:r/>
      <w:bookmarkEnd w:id="202"/>
      <w:r/>
      <w:bookmarkEnd w:id="203"/>
      <w:r/>
      <w:bookmarkEnd w:id="204"/>
      <w:r/>
      <w:bookmarkEnd w:id="205"/>
      <w:r/>
      <w:bookmarkEnd w:id="206"/>
      <w:r/>
      <w:bookmarkEnd w:id="207"/>
      <w:r>
        <w:rPr>
          <w:rFonts w:ascii="宋体" w:hAnsi="宋体" w:eastAsia="宋体" w:cs="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四、</w:t>
      </w:r>
      <w:bookmarkStart w:id="208" w:name="OLE_LINK51"/>
      <w:r/>
      <w:bookmarkStart w:id="209" w:name="OLE_LINK12"/>
      <w:r/>
      <w:bookmarkStart w:id="210" w:name="OLE_LINK24"/>
      <w:r/>
      <w:bookmarkStart w:id="211" w:name="OLE_LINK39"/>
      <w:r/>
      <w:bookmarkStart w:id="212" w:name="OLE_LINK59"/>
      <w:r>
        <w:rPr>
          <w:rFonts w:hint="eastAsia" w:ascii="黑体" w:hAnsi="黑体" w:eastAsia="黑体" w:cs="黑体"/>
          <w:i/>
          <w:color w:val="000000"/>
          <w:sz w:val="32"/>
          <w:szCs w:val="32"/>
          <w:highlight w:val="none"/>
          <w:u w:val="single"/>
        </w:rPr>
        <w:t xml:space="preserve">依法缴纳税收和社会保障资金的相关材料</w:t>
      </w:r>
      <w:r>
        <w:rPr>
          <w:rFonts w:ascii="黑体" w:hAnsi="黑体" w:eastAsia="黑体"/>
          <w:color w:val="000000"/>
          <w:highlight w:val="none"/>
        </w:rPr>
      </w:r>
      <w:r/>
    </w:p>
    <w:p>
      <w:pPr>
        <w:pStyle w:val="814"/>
        <w:ind w:firstLine="482"/>
        <w:jc w:val="both"/>
        <w:spacing w:beforeAutospacing="0" w:afterAutospacing="0"/>
        <w:rPr>
          <w:rFonts w:ascii="宋体" w:hAnsi="宋体" w:eastAsia="宋体"/>
          <w:color w:val="000000"/>
          <w:highlight w:val="none"/>
        </w:rPr>
      </w:pPr>
      <w:r/>
      <w:bookmarkStart w:id="213"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8"/>
      <w:r/>
      <w:bookmarkEnd w:id="209"/>
      <w:r/>
      <w:bookmarkEnd w:id="210"/>
      <w:r/>
      <w:bookmarkEnd w:id="211"/>
      <w:r/>
      <w:bookmarkEnd w:id="212"/>
      <w:r/>
      <w:bookmarkEnd w:id="213"/>
      <w:r>
        <w:rPr>
          <w:rFonts w:ascii="宋体" w:hAnsi="宋体" w:eastAsia="宋体"/>
          <w:color w:val="000000"/>
          <w:highlight w:val="none"/>
        </w:rPr>
      </w:r>
      <w:r/>
    </w:p>
    <w:p>
      <w:pPr>
        <w:pStyle w:val="814"/>
        <w:ind w:firstLine="643"/>
        <w:jc w:val="both"/>
        <w:spacing w:beforeAutospacing="0" w:afterAutospacing="0"/>
        <w:rPr>
          <w:rFonts w:ascii="宋体" w:hAnsi="宋体" w:eastAsia="宋体" w:cs="黑体"/>
          <w:i/>
          <w:color w:val="000000"/>
          <w:sz w:val="32"/>
          <w:szCs w:val="32"/>
          <w:highlight w:val="none"/>
          <w:u w:val="single"/>
        </w:rPr>
      </w:pPr>
      <w:r>
        <w:rPr>
          <w:rFonts w:ascii="宋体" w:hAnsi="宋体" w:eastAsia="宋体" w:cs="黑体"/>
          <w:i/>
          <w:color w:val="000000"/>
          <w:sz w:val="32"/>
          <w:szCs w:val="32"/>
          <w:highlight w:val="none"/>
          <w:u w:val="single"/>
        </w:rPr>
      </w:r>
      <w:r/>
    </w:p>
    <w:p>
      <w:pPr>
        <w:pStyle w:val="814"/>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五、</w:t>
      </w:r>
      <w:bookmarkStart w:id="214" w:name="OLE_LINK16"/>
      <w:r/>
      <w:bookmarkStart w:id="215" w:name="OLE_LINK53"/>
      <w:r/>
      <w:bookmarkStart w:id="216" w:name="OLE_LINK26"/>
      <w:r/>
      <w:bookmarkStart w:id="217" w:name="OLE_LINK61"/>
      <w:r/>
      <w:bookmarkStart w:id="218" w:name="OLE_LINK17"/>
      <w:r/>
      <w:bookmarkStart w:id="219" w:name="OLE_LINK41"/>
      <w:r>
        <w:rPr>
          <w:rFonts w:hint="eastAsia" w:ascii="黑体" w:hAnsi="黑体" w:eastAsia="黑体" w:cs="黑体"/>
          <w:i/>
          <w:color w:val="000000"/>
          <w:sz w:val="32"/>
          <w:szCs w:val="32"/>
          <w:highlight w:val="none"/>
          <w:u w:val="single"/>
        </w:rPr>
        <w:t xml:space="preserve">参加政府采购活动前 3 年内在经营活动中没有重大违法记录的书面声明</w:t>
      </w:r>
      <w:r>
        <w:rPr>
          <w:rFonts w:ascii="黑体" w:hAnsi="黑体" w:eastAsia="黑体"/>
          <w:color w:val="000000"/>
          <w:highlight w:val="none"/>
        </w:rPr>
      </w:r>
      <w:r/>
    </w:p>
    <w:p>
      <w:pPr>
        <w:pStyle w:val="814"/>
        <w:ind w:firstLine="883"/>
        <w:jc w:val="both"/>
        <w:spacing w:beforeAutospacing="0" w:afterAutospacing="0" w:line="0" w:lineRule="atLeast"/>
        <w:rPr>
          <w:rFonts w:ascii="宋体" w:hAnsi="宋体" w:eastAsia="宋体"/>
          <w:color w:val="000000"/>
          <w:highlight w:val="none"/>
        </w:rPr>
      </w:pPr>
      <w:r>
        <w:rPr>
          <w:rFonts w:hint="eastAsia" w:ascii="宋体" w:hAnsi="宋体" w:eastAsia="宋体" w:cs="宋体"/>
          <w:b/>
          <w:color w:val="000000"/>
          <w:sz w:val="44"/>
          <w:szCs w:val="44"/>
          <w:highlight w:val="none"/>
        </w:rPr>
        <w:t xml:space="preserve">       声  明</w:t>
      </w:r>
      <w:r>
        <w:rPr>
          <w:rFonts w:ascii="宋体" w:hAnsi="宋体" w:eastAsia="宋体"/>
          <w:color w:val="000000"/>
          <w:highlight w:val="none"/>
        </w:rPr>
      </w:r>
      <w:r/>
    </w:p>
    <w:p>
      <w:pPr>
        <w:pStyle w:val="814"/>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14"/>
      <w:r/>
      <w:bookmarkEnd w:id="215"/>
      <w:r/>
      <w:bookmarkEnd w:id="216"/>
      <w:r/>
      <w:bookmarkEnd w:id="217"/>
      <w:r/>
      <w:bookmarkEnd w:id="218"/>
      <w:r/>
      <w:bookmarkEnd w:id="219"/>
      <w:r>
        <w:rPr>
          <w:rFonts w:ascii="宋体" w:hAnsi="宋体" w:eastAsia="宋体"/>
          <w:color w:val="000000"/>
          <w:highlight w:val="none"/>
        </w:rPr>
      </w:r>
      <w:r/>
    </w:p>
    <w:p>
      <w:pPr>
        <w:pStyle w:val="814"/>
        <w:ind w:right="480" w:firstLine="6120"/>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六、特定资格要求的证明文件</w:t>
      </w:r>
      <w:r>
        <w:rPr>
          <w:rFonts w:ascii="黑体" w:hAnsi="黑体" w:eastAsia="黑体"/>
          <w:color w:val="000000"/>
          <w:highlight w:val="none"/>
        </w:rPr>
      </w:r>
      <w:r/>
    </w:p>
    <w:p>
      <w:pPr>
        <w:pStyle w:val="814"/>
        <w:ind w:firstLine="480"/>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如果本项目申请人的特定资格要求中要求提供的，必须提供。</w:t>
      </w: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ind w:firstLine="643"/>
        <w:jc w:val="center"/>
        <w:spacing w:beforeAutospacing="0" w:afterAutospacing="0"/>
        <w:rPr>
          <w:rFonts w:ascii="宋体" w:hAnsi="宋体" w:eastAsia="宋体" w:cs="黑体"/>
          <w:i/>
          <w:color w:val="000000"/>
          <w:sz w:val="32"/>
          <w:szCs w:val="32"/>
          <w:highlight w:val="none"/>
          <w:u w:val="single"/>
        </w:rPr>
      </w:pPr>
      <w:r>
        <w:rPr>
          <w:rFonts w:ascii="宋体" w:hAnsi="宋体" w:eastAsia="宋体" w:cs="黑体"/>
          <w:i/>
          <w:color w:val="000000"/>
          <w:sz w:val="32"/>
          <w:szCs w:val="32"/>
          <w:highlight w:val="none"/>
          <w:u w:val="single"/>
        </w:rPr>
      </w:r>
      <w:r/>
    </w:p>
    <w:p>
      <w:pPr>
        <w:pStyle w:val="814"/>
        <w:ind w:firstLine="643"/>
        <w:jc w:val="center"/>
        <w:spacing w:beforeAutospacing="0" w:afterAutospacing="0"/>
        <w:rPr>
          <w:rFonts w:ascii="宋体" w:hAnsi="宋体" w:eastAsia="宋体" w:cs="黑体"/>
          <w:i/>
          <w:color w:val="000000"/>
          <w:sz w:val="32"/>
          <w:szCs w:val="32"/>
          <w:highlight w:val="none"/>
          <w:u w:val="single"/>
        </w:rPr>
      </w:pPr>
      <w:r>
        <w:rPr>
          <w:rFonts w:ascii="宋体" w:hAnsi="宋体" w:eastAsia="宋体" w:cs="黑体"/>
          <w:i/>
          <w:color w:val="000000"/>
          <w:sz w:val="32"/>
          <w:szCs w:val="32"/>
          <w:highlight w:val="none"/>
          <w:u w:val="single"/>
        </w:rPr>
      </w:r>
      <w:r/>
    </w:p>
    <w:p>
      <w:pPr>
        <w:pStyle w:val="814"/>
        <w:ind w:firstLine="643"/>
        <w:jc w:val="center"/>
        <w:spacing w:beforeAutospacing="0" w:afterAutospacing="0"/>
        <w:rPr>
          <w:rFonts w:ascii="宋体" w:hAnsi="宋体" w:eastAsia="宋体" w:cs="黑体"/>
          <w:i/>
          <w:color w:val="000000"/>
          <w:sz w:val="32"/>
          <w:szCs w:val="32"/>
          <w:highlight w:val="none"/>
          <w:u w:val="single"/>
        </w:rPr>
      </w:pPr>
      <w:r>
        <w:rPr>
          <w:rFonts w:ascii="宋体" w:hAnsi="宋体" w:eastAsia="宋体" w:cs="黑体"/>
          <w:i/>
          <w:color w:val="000000"/>
          <w:sz w:val="32"/>
          <w:szCs w:val="32"/>
          <w:highlight w:val="none"/>
          <w:u w:val="single"/>
        </w:rPr>
      </w:r>
      <w:r/>
    </w:p>
    <w:p>
      <w:pPr>
        <w:pStyle w:val="814"/>
        <w:jc w:val="center"/>
        <w:spacing w:beforeAutospacing="0" w:afterAutospacing="0" w:line="0" w:lineRule="atLeast"/>
        <w:rPr>
          <w:rFonts w:ascii="宋体" w:hAnsi="宋体" w:eastAsia="宋体" w:cs="黑体"/>
          <w:b/>
          <w:color w:val="000000"/>
          <w:sz w:val="32"/>
          <w:szCs w:val="32"/>
          <w:highlight w:val="none"/>
        </w:rPr>
      </w:pPr>
      <w:r>
        <w:rPr>
          <w:rFonts w:hint="eastAsia" w:ascii="宋体" w:hAnsi="宋体" w:eastAsia="宋体" w:cs="黑体"/>
          <w:b/>
          <w:color w:val="000000"/>
          <w:sz w:val="32"/>
          <w:szCs w:val="32"/>
          <w:highlight w:val="none"/>
        </w:rPr>
        <w:t xml:space="preserve">七、</w:t>
      </w:r>
      <w:bookmarkStart w:id="220" w:name="OLE_LINK63"/>
      <w:r/>
      <w:bookmarkStart w:id="221" w:name="OLE_LINK28"/>
      <w:r/>
      <w:bookmarkStart w:id="222" w:name="OLE_LINK42"/>
      <w:r/>
      <w:bookmarkStart w:id="223" w:name="OLE_LINK19"/>
      <w:r>
        <w:rPr>
          <w:rFonts w:hint="eastAsia" w:ascii="宋体" w:hAnsi="宋体" w:eastAsia="宋体" w:cs="黑体"/>
          <w:b/>
          <w:color w:val="000000"/>
          <w:sz w:val="32"/>
          <w:szCs w:val="32"/>
          <w:highlight w:val="none"/>
        </w:rPr>
        <w:t xml:space="preserve">法人授权书</w:t>
      </w:r>
      <w:r>
        <w:rPr>
          <w:rFonts w:ascii="宋体" w:hAnsi="宋体" w:eastAsia="宋体" w:cs="黑体"/>
          <w:b/>
          <w:color w:val="000000"/>
          <w:sz w:val="32"/>
          <w:szCs w:val="32"/>
          <w:highlight w:val="none"/>
        </w:rPr>
      </w:r>
      <w:r/>
    </w:p>
    <w:p>
      <w:pPr>
        <w:pStyle w:val="814"/>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本授权书声明：____________（投标人名称）授权________________（被授权人的姓名）为我方就JSZC-</w:t>
      </w:r>
      <w:r>
        <w:rPr>
          <w:rFonts w:ascii="宋体" w:hAnsi="宋体" w:eastAsia="宋体"/>
          <w:color w:val="000000"/>
          <w:highlight w:val="none"/>
          <w:u w:val="single"/>
        </w:rPr>
        <w:t xml:space="preserve">        </w:t>
      </w:r>
      <w:r>
        <w:rPr>
          <w:rFonts w:ascii="宋体" w:hAnsi="宋体" w:eastAsia="宋体"/>
          <w:color w:val="000000"/>
          <w:highlight w:val="none"/>
        </w:rPr>
        <w:t xml:space="preserve">号项目采购活动的合法代理人，以本单位名义全权处理一切与该项目采购有关的事务。</w:t>
      </w:r>
      <w:r>
        <w:rPr>
          <w:rFonts w:ascii="宋体" w:hAnsi="宋体" w:eastAsia="宋体"/>
          <w:color w:val="000000"/>
          <w:highlight w:val="none"/>
        </w:rPr>
      </w:r>
      <w:r/>
    </w:p>
    <w:p>
      <w:pPr>
        <w:pStyle w:val="814"/>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本授权书于______年____月____日起生效，特此声明。</w:t>
      </w:r>
      <w:r>
        <w:rPr>
          <w:rFonts w:ascii="宋体" w:hAnsi="宋体" w:eastAsia="宋体"/>
          <w:color w:val="000000"/>
          <w:highlight w:val="none"/>
        </w:rPr>
      </w:r>
      <w:r/>
    </w:p>
    <w:p>
      <w:pPr>
        <w:pStyle w:val="814"/>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  被授权人身份证号码：</w:t>
      </w:r>
      <w:r>
        <w:rPr>
          <w:rFonts w:ascii="宋体" w:hAnsi="宋体" w:eastAsia="宋体"/>
          <w:color w:val="000000"/>
          <w:highlight w:val="none"/>
          <w:u w:val="single"/>
        </w:rPr>
        <w:t xml:space="preserve">                  </w:t>
      </w:r>
      <w:r>
        <w:rPr>
          <w:rFonts w:ascii="宋体" w:hAnsi="宋体" w:eastAsia="宋体"/>
          <w:color w:val="000000"/>
          <w:highlight w:val="none"/>
        </w:rPr>
      </w:r>
      <w:r/>
    </w:p>
    <w:p>
      <w:pPr>
        <w:pStyle w:val="814"/>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被授权人联系电话：（手机）</w:t>
      </w:r>
      <w:r>
        <w:rPr>
          <w:rFonts w:ascii="宋体" w:hAnsi="宋体" w:eastAsia="宋体"/>
          <w:color w:val="000000"/>
          <w:highlight w:val="none"/>
          <w:u w:val="single"/>
        </w:rPr>
        <w:t xml:space="preserve">               </w:t>
      </w:r>
      <w:r>
        <w:rPr>
          <w:rFonts w:ascii="宋体" w:hAnsi="宋体" w:eastAsia="宋体"/>
          <w:color w:val="000000"/>
          <w:highlight w:val="none"/>
        </w:rPr>
      </w:r>
      <w:r/>
    </w:p>
    <w:p>
      <w:pPr>
        <w:pStyle w:val="814"/>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授权单位名称：</w:t>
      </w:r>
      <w:r>
        <w:rPr>
          <w:rFonts w:ascii="宋体" w:hAnsi="宋体" w:eastAsia="宋体"/>
          <w:color w:val="000000"/>
          <w:highlight w:val="none"/>
          <w:u w:val="single"/>
        </w:rPr>
        <w:t xml:space="preserve">（加盖CA电子公章）</w:t>
      </w:r>
      <w:r>
        <w:rPr>
          <w:rFonts w:ascii="宋体" w:hAnsi="宋体" w:eastAsia="宋体"/>
          <w:color w:val="000000"/>
          <w:highlight w:val="none"/>
        </w:rPr>
      </w:r>
      <w:r/>
    </w:p>
    <w:p>
      <w:pPr>
        <w:pStyle w:val="814"/>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单位地址：</w:t>
      </w:r>
      <w:r>
        <w:rPr>
          <w:rFonts w:ascii="宋体" w:hAnsi="宋体" w:eastAsia="宋体"/>
          <w:color w:val="000000"/>
          <w:highlight w:val="none"/>
          <w:u w:val="single"/>
        </w:rPr>
        <w:t xml:space="preserve">                       </w:t>
      </w:r>
      <w:r>
        <w:rPr>
          <w:rFonts w:ascii="宋体" w:hAnsi="宋体" w:eastAsia="宋体"/>
          <w:color w:val="000000"/>
          <w:highlight w:val="none"/>
        </w:rPr>
      </w:r>
      <w:r/>
    </w:p>
    <w:p>
      <w:pPr>
        <w:pStyle w:val="814"/>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日期：</w:t>
      </w:r>
      <w:bookmarkStart w:id="224" w:name="_Hlt26955070"/>
      <w:r/>
      <w:bookmarkStart w:id="225" w:name="_Hlt26671380"/>
      <w:r/>
      <w:bookmarkStart w:id="226" w:name="_格式3__银行出具的资信证明"/>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bookmarkEnd w:id="220"/>
      <w:r>
        <w:rPr>
          <w:rFonts w:ascii="宋体" w:hAnsi="宋体" w:eastAsia="宋体"/>
          <w:color w:val="000000"/>
          <w:highlight w:val="none"/>
        </w:rPr>
      </w:r>
      <w:r/>
    </w:p>
    <w:p>
      <w:pPr>
        <w:pStyle w:val="814"/>
        <w:ind w:firstLine="482"/>
        <w:jc w:val="both"/>
        <w:spacing w:beforeAutospacing="0" w:afterAutospacing="0" w:line="480" w:lineRule="exact"/>
        <w:rPr>
          <w:rFonts w:ascii="宋体" w:hAnsi="宋体" w:eastAsia="宋体"/>
          <w:color w:val="000000"/>
          <w:highlight w:val="none"/>
        </w:rPr>
      </w:pPr>
      <w:r>
        <w:rPr>
          <w:rFonts w:ascii="宋体" w:hAnsi="宋体" w:eastAsia="宋体"/>
          <w:color w:val="000000"/>
          <w:highlight w:val="none"/>
        </w:rPr>
        <w:t xml:space="preserve"> </w:t>
      </w:r>
      <w:bookmarkEnd w:id="221"/>
      <w:r/>
      <w:bookmarkEnd w:id="222"/>
      <w:r/>
      <w:bookmarkEnd w:id="223"/>
      <w:r>
        <w:rPr>
          <w:rFonts w:ascii="宋体" w:hAnsi="宋体" w:eastAsia="宋体"/>
          <w:color w:val="000000"/>
          <w:highlight w:val="none"/>
        </w:rPr>
      </w:r>
      <w:r/>
    </w:p>
    <w:p>
      <w:pPr>
        <w:pStyle w:val="814"/>
        <w:jc w:val="both"/>
        <w:spacing w:beforeAutospacing="0" w:afterAutospacing="0" w:line="480" w:lineRule="exac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s="黑体"/>
          <w:b/>
          <w:color w:val="000000"/>
          <w:sz w:val="32"/>
          <w:szCs w:val="32"/>
          <w:highlight w:val="none"/>
        </w:rPr>
      </w:pPr>
      <w:r>
        <w:rPr>
          <w:rFonts w:ascii="宋体" w:hAnsi="宋体" w:eastAsia="宋体" w:cs="黑体"/>
          <w:b/>
          <w:color w:val="000000"/>
          <w:sz w:val="32"/>
          <w:szCs w:val="32"/>
          <w:highlight w:val="none"/>
        </w:rPr>
      </w:r>
      <w:r/>
    </w:p>
    <w:p>
      <w:pPr>
        <w:pStyle w:val="814"/>
        <w:jc w:val="center"/>
        <w:spacing w:beforeAutospacing="0" w:afterAutospacing="0" w:line="0" w:lineRule="atLeast"/>
        <w:rPr>
          <w:rFonts w:ascii="宋体" w:hAnsi="宋体" w:eastAsia="宋体" w:cs="黑体"/>
          <w:b/>
          <w:bCs/>
          <w:color w:val="000000"/>
          <w:sz w:val="32"/>
          <w:szCs w:val="32"/>
          <w:highlight w:val="none"/>
        </w:rPr>
      </w:pPr>
      <w:r>
        <w:rPr>
          <w:rFonts w:hint="eastAsia" w:ascii="宋体" w:hAnsi="宋体" w:eastAsia="宋体" w:cs="黑体"/>
          <w:b/>
          <w:color w:val="000000"/>
          <w:sz w:val="32"/>
          <w:szCs w:val="32"/>
          <w:highlight w:val="none"/>
        </w:rPr>
        <w:t xml:space="preserve">八、</w:t>
      </w:r>
      <w:bookmarkStart w:id="227" w:name="OLE_LINK29"/>
      <w:r/>
      <w:bookmarkStart w:id="228" w:name="OLE_LINK20"/>
      <w:r/>
      <w:bookmarkStart w:id="229" w:name="OLE_LINK30"/>
      <w:r/>
      <w:bookmarkStart w:id="230" w:name="OLE_LINK64"/>
      <w:r/>
      <w:bookmarkStart w:id="231" w:name="OLE_LINK44"/>
      <w:r>
        <w:rPr>
          <w:rFonts w:hint="eastAsia" w:ascii="宋体" w:hAnsi="宋体" w:eastAsia="宋体" w:cs="黑体"/>
          <w:b/>
          <w:color w:val="000000"/>
          <w:sz w:val="32"/>
          <w:szCs w:val="32"/>
          <w:highlight w:val="none"/>
        </w:rPr>
        <w:t xml:space="preserve">投标函</w:t>
      </w:r>
      <w:r>
        <w:rPr>
          <w:rFonts w:ascii="宋体" w:hAnsi="宋体" w:eastAsia="宋体" w:cs="黑体"/>
          <w:b/>
          <w:bCs/>
          <w:color w:val="000000"/>
          <w:sz w:val="32"/>
          <w:szCs w:val="32"/>
          <w:highlight w:val="none"/>
        </w:rPr>
      </w:r>
      <w:r/>
    </w:p>
    <w:p>
      <w:pPr>
        <w:pStyle w:val="814"/>
        <w:spacing w:beforeAutospacing="0" w:afterAutospacing="0" w:line="440" w:lineRule="exact"/>
        <w:rPr>
          <w:rFonts w:ascii="宋体" w:hAnsi="宋体" w:eastAsia="宋体"/>
          <w:color w:val="000000"/>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val="en-US" w:eastAsia="zh-CN"/>
        </w:rPr>
        <w:t xml:space="preserve">响水县自然资源和规划局</w:t>
      </w:r>
      <w:r>
        <w:rPr>
          <w:rFonts w:ascii="宋体" w:hAnsi="宋体" w:eastAsia="宋体"/>
          <w:color w:val="000000"/>
          <w:highlight w:val="none"/>
          <w:lang w:val="en-US" w:eastAsia="zh-CN"/>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rPr>
        <w:t xml:space="preserve">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据此函，__________签字人兹宣布同意如下：</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ascii="宋体" w:hAnsi="宋体" w:eastAsia="宋体"/>
          <w:color w:val="000000"/>
          <w:highlight w:val="none"/>
        </w:rPr>
      </w:r>
      <w:r/>
    </w:p>
    <w:p>
      <w:pPr>
        <w:pStyle w:val="814"/>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7.与本投标有关的正式通讯地址为：</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地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址：</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邮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编：</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电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话：</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传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真：</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投</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标</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开</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户</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行：</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账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号：</w:t>
      </w:r>
      <w:r>
        <w:rPr>
          <w:rFonts w:ascii="宋体" w:hAnsi="宋体" w:eastAsia="宋体"/>
          <w:color w:val="000000"/>
          <w:highlight w:val="none"/>
        </w:rPr>
      </w:r>
      <w:r/>
    </w:p>
    <w:p>
      <w:pPr>
        <w:pStyle w:val="814"/>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期：________年____月____日</w:t>
      </w:r>
      <w:bookmarkEnd w:id="230"/>
      <w:r/>
      <w:bookmarkEnd w:id="231"/>
      <w:r>
        <w:rPr>
          <w:rFonts w:ascii="宋体" w:hAnsi="宋体" w:eastAsia="宋体"/>
          <w:color w:val="000000"/>
          <w:highlight w:val="none"/>
        </w:rPr>
      </w:r>
      <w:r/>
    </w:p>
    <w:p>
      <w:pPr>
        <w:pStyle w:val="814"/>
        <w:ind w:firstLine="482"/>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227"/>
      <w:r/>
      <w:bookmarkEnd w:id="228"/>
      <w:r/>
      <w:bookmarkEnd w:id="229"/>
      <w:r>
        <w:rPr>
          <w:rFonts w:ascii="宋体" w:hAnsi="宋体" w:eastAsia="宋体"/>
          <w:color w:val="000000"/>
          <w:highlight w:val="none"/>
        </w:rPr>
      </w:r>
      <w:r/>
    </w:p>
    <w:p>
      <w:pPr>
        <w:pStyle w:val="762"/>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br w:type="page" w:clear="all"/>
      </w:r>
      <w:r>
        <w:rPr>
          <w:rFonts w:ascii="黑体" w:hAnsi="宋体" w:eastAsia="黑体" w:cs="黑体"/>
          <w:b/>
          <w:color w:val="000000"/>
          <w:sz w:val="32"/>
          <w:szCs w:val="32"/>
          <w:highlight w:val="none"/>
        </w:rPr>
      </w:r>
      <w:r/>
    </w:p>
    <w:p>
      <w:pPr>
        <w:pStyle w:val="814"/>
        <w:jc w:val="center"/>
        <w:spacing w:beforeAutospacing="0" w:afterAutospacing="0" w:line="0" w:lineRule="atLeast"/>
        <w:rPr>
          <w:rFonts w:ascii="Calibri" w:hAnsi="Calibri" w:eastAsia="宋体"/>
          <w:bCs/>
          <w:color w:val="000000"/>
          <w:highlight w:val="none"/>
        </w:rPr>
      </w:pPr>
      <w:r>
        <w:rPr>
          <w:rFonts w:hint="eastAsia" w:ascii="黑体" w:hAnsi="宋体" w:eastAsia="黑体" w:cs="黑体"/>
          <w:bCs/>
          <w:color w:val="000000"/>
          <w:sz w:val="32"/>
          <w:szCs w:val="32"/>
          <w:highlight w:val="none"/>
        </w:rPr>
        <w:t xml:space="preserve">九、</w:t>
      </w:r>
      <w:bookmarkStart w:id="232" w:name="OLE_LINK32"/>
      <w:r/>
      <w:bookmarkStart w:id="233" w:name="OLE_LINK27"/>
      <w:r>
        <w:rPr>
          <w:rFonts w:hint="eastAsia" w:ascii="黑体" w:hAnsi="宋体" w:eastAsia="黑体" w:cs="黑体"/>
          <w:bCs/>
          <w:color w:val="000000"/>
          <w:sz w:val="32"/>
          <w:szCs w:val="32"/>
          <w:highlight w:val="none"/>
        </w:rPr>
        <w:t xml:space="preserve">中小企业声明函（服务）</w:t>
      </w:r>
      <w:r>
        <w:rPr>
          <w:rFonts w:ascii="Calibri" w:hAnsi="Calibri" w:eastAsia="宋体"/>
          <w:bCs/>
          <w:color w:val="000000"/>
          <w:highlight w:val="none"/>
        </w:rPr>
      </w:r>
      <w:r/>
    </w:p>
    <w:p>
      <w:pPr>
        <w:pStyle w:val="762"/>
        <w:ind w:firstLine="480"/>
        <w:jc w:val="both"/>
        <w:spacing w:line="500" w:lineRule="exact"/>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r>
      <w:r/>
    </w:p>
    <w:p>
      <w:pPr>
        <w:pStyle w:val="76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号）的规定，本公司（联合体）参加正中国际项目管理集团有限公司组织的</w:t>
      </w:r>
      <w:r>
        <w:rPr>
          <w:rFonts w:hint="eastAsia" w:ascii="宋体" w:hAnsi="宋体" w:eastAsia="宋体" w:cs="宋体"/>
          <w:i/>
          <w:iCs/>
          <w:color w:val="000000"/>
          <w:sz w:val="24"/>
          <w:highlight w:val="none"/>
          <w:u w:val="single"/>
        </w:rPr>
        <w:t xml:space="preserve">（单位名称）</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i/>
          <w:iCs/>
          <w:color w:val="000000"/>
          <w:sz w:val="24"/>
          <w:highlight w:val="none"/>
          <w:u w:val="single"/>
        </w:rPr>
        <w:t xml:space="preserve">（项目名称）</w:t>
      </w:r>
      <w:r>
        <w:rPr>
          <w:rFonts w:hint="eastAsia" w:ascii="宋体" w:hAnsi="宋体" w:eastAsia="宋体" w:cs="宋体"/>
          <w:color w:val="000000"/>
          <w:sz w:val="24"/>
          <w:highlight w:val="none"/>
        </w:rPr>
        <w:t xml:space="preserve">的采购活动，服务全部由符合政策要求的中小企业承接。相关企业（含联合体中的中小企业、签订分包意向协议的中小企业）的具体情况如下：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762"/>
        <w:numPr>
          <w:ilvl w:val="0"/>
          <w:numId w:val="9"/>
        </w:numPr>
        <w:ind w:firstLine="480"/>
        <w:spacing w:line="500" w:lineRule="exact"/>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i/>
          <w:iCs/>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numPr>
          <w:ilvl w:val="0"/>
          <w:numId w:val="9"/>
        </w:numPr>
        <w:ind w:firstLine="480"/>
        <w:spacing w:line="500" w:lineRule="exact"/>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i/>
          <w:iCs/>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76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814"/>
        <w:ind w:right="72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ind w:right="180" w:firstLine="360"/>
        <w:jc w:val="right"/>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rPr>
          <w:rFonts w:hint="eastAsia" w:ascii="宋体" w:hAnsi="宋体" w:eastAsia="宋体" w:cs="宋体"/>
          <w:color w:val="000000"/>
          <w:highlight w:val="none"/>
        </w:rPr>
      </w:r>
      <w:r/>
    </w:p>
    <w:p>
      <w:pPr>
        <w:pStyle w:val="814"/>
        <w:ind w:right="480" w:firstLine="540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814"/>
        <w:ind w:firstLine="2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color w:val="000000"/>
          <w:highlight w:val="none"/>
        </w:rPr>
      </w:r>
      <w:r/>
    </w:p>
    <w:p>
      <w:pPr>
        <w:pStyle w:val="814"/>
        <w:jc w:val="center"/>
        <w:spacing w:beforeAutospacing="0" w:afterAutospacing="0" w:line="0" w:lineRule="atLeast"/>
        <w:rPr>
          <w:rFonts w:ascii="黑体" w:hAnsi="黑体" w:eastAsia="黑体"/>
          <w:color w:val="000000"/>
          <w:highlight w:val="none"/>
        </w:rPr>
      </w:pPr>
      <w:r>
        <w:rPr>
          <w:rFonts w:hint="eastAsia" w:ascii="宋体" w:hAnsi="宋体" w:eastAsia="宋体" w:cs="宋体"/>
          <w:b/>
          <w:color w:val="000000"/>
          <w:sz w:val="32"/>
          <w:szCs w:val="32"/>
          <w:highlight w:val="none"/>
        </w:rPr>
        <w:br w:type="page" w:clear="all"/>
      </w:r>
      <w:r>
        <w:rPr>
          <w:rFonts w:hint="eastAsia" w:ascii="黑体" w:hAnsi="黑体" w:eastAsia="黑体" w:cs="黑体"/>
          <w:b/>
          <w:color w:val="000000"/>
          <w:sz w:val="32"/>
          <w:szCs w:val="32"/>
          <w:highlight w:val="none"/>
        </w:rPr>
        <w:t xml:space="preserve">十、残疾人福利性单位声明函</w:t>
      </w:r>
      <w:r>
        <w:rPr>
          <w:rFonts w:ascii="黑体" w:hAnsi="黑体" w:eastAsia="黑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bookmarkEnd w:id="232"/>
      <w:r/>
      <w:bookmarkEnd w:id="233"/>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rPr>
          <w:rFonts w:hint="eastAsia" w:ascii="宋体" w:hAnsi="宋体" w:eastAsia="宋体" w:cs="宋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w:t>
      </w:r>
      <w:r>
        <w:rPr>
          <w:rFonts w:hint="eastAsia" w:ascii="宋体" w:hAnsi="宋体" w:eastAsia="宋体" w:cs="宋体"/>
          <w:color w:val="000000"/>
          <w:highlight w:val="none"/>
        </w:rPr>
      </w:r>
      <w:r/>
    </w:p>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rPr>
      </w:r>
      <w:r/>
    </w:p>
    <w:p>
      <w:pPr>
        <w:pStyle w:val="814"/>
        <w:ind w:firstLine="62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rFonts w:hint="eastAsia" w:ascii="宋体" w:hAnsi="宋体" w:eastAsia="宋体" w:cs="宋体"/>
          <w:color w:val="000000"/>
          <w:highlight w:val="none"/>
        </w:rPr>
      </w:r>
      <w:r/>
    </w:p>
    <w:p>
      <w:pPr>
        <w:pStyle w:val="814"/>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814"/>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 关于符合本国产品标准的声明函（采购包号：**）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 （产品名称1）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strike/>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strike/>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strike/>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6.用横线划除的地方无需填写。</w:t>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bCs/>
          <w:color w:val="000000"/>
          <w:sz w:val="32"/>
          <w:szCs w:val="32"/>
          <w:highlight w:val="none"/>
          <w:lang w:val="en-US" w:eastAsia="zh-CN" w:bidi="ar-SA"/>
        </w:rPr>
      </w:r>
      <w:r>
        <w:rPr>
          <w:rFonts w:hint="eastAsia" w:ascii="黑体" w:hAnsi="黑体" w:eastAsia="黑体" w:cs="黑体"/>
          <w:b/>
          <w:bCs/>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bCs/>
          <w:color w:val="000000"/>
          <w:sz w:val="32"/>
          <w:szCs w:val="32"/>
          <w:highlight w:val="none"/>
          <w:lang w:val="en-US" w:eastAsia="zh-CN" w:bidi="ar-SA"/>
        </w:rPr>
      </w:r>
      <w:r>
        <w:rPr>
          <w:rFonts w:hint="eastAsia" w:ascii="黑体" w:hAnsi="黑体" w:eastAsia="黑体" w:cs="黑体"/>
          <w:b/>
          <w:bCs/>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bCs/>
          <w:color w:val="000000"/>
          <w:sz w:val="32"/>
          <w:szCs w:val="32"/>
          <w:highlight w:val="none"/>
          <w:lang w:val="en-US" w:eastAsia="zh-CN" w:bidi="ar-SA"/>
        </w:rPr>
      </w:r>
      <w:r>
        <w:rPr>
          <w:rFonts w:hint="eastAsia" w:ascii="黑体" w:hAnsi="黑体" w:eastAsia="黑体" w:cs="黑体"/>
          <w:b/>
          <w:bCs/>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bCs/>
          <w:color w:val="000000"/>
          <w:sz w:val="32"/>
          <w:szCs w:val="32"/>
          <w:highlight w:val="none"/>
          <w:lang w:val="en-US" w:eastAsia="zh-CN" w:bidi="ar-SA"/>
        </w:rPr>
      </w:r>
      <w:r>
        <w:rPr>
          <w:rFonts w:hint="eastAsia" w:ascii="黑体" w:hAnsi="黑体" w:eastAsia="黑体" w:cs="黑体"/>
          <w:b/>
          <w:bCs/>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bCs/>
          <w:color w:val="000000"/>
          <w:sz w:val="32"/>
          <w:szCs w:val="32"/>
          <w:highlight w:val="none"/>
          <w:lang w:val="en-US" w:eastAsia="zh-CN" w:bidi="ar-SA"/>
        </w:rPr>
      </w:r>
      <w:r>
        <w:rPr>
          <w:rFonts w:hint="eastAsia" w:ascii="黑体" w:hAnsi="黑体" w:eastAsia="黑体" w:cs="黑体"/>
          <w:b/>
          <w:bCs/>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r>
      <w:r>
        <w:rPr>
          <w:rFonts w:hint="eastAsia" w:ascii="黑体" w:hAnsi="黑体" w:eastAsia="黑体" w:cs="黑体"/>
          <w:b/>
          <w:color w:val="000000"/>
          <w:sz w:val="32"/>
          <w:szCs w:val="32"/>
          <w:highlight w:val="none"/>
          <w:lang w:val="en-US" w:eastAsia="zh-CN" w:bidi="ar-SA"/>
        </w:rPr>
      </w:r>
      <w:r/>
    </w:p>
    <w:p>
      <w:pPr>
        <w:pStyle w:val="814"/>
        <w:jc w:val="center"/>
        <w:spacing w:beforeAutospacing="0" w:afterAutospacing="0" w:line="0" w:lineRule="atLeast"/>
        <w:rPr>
          <w:rFonts w:hint="eastAsia" w:ascii="黑体" w:hAnsi="黑体" w:eastAsia="黑体" w:cs="黑体"/>
          <w:b/>
          <w:bCs/>
          <w:color w:val="000000"/>
          <w:sz w:val="32"/>
          <w:szCs w:val="32"/>
          <w:highlight w:val="none"/>
          <w:lang w:val="en-US" w:eastAsia="zh-CN" w:bidi="ar-SA"/>
        </w:rPr>
      </w:pPr>
      <w:r>
        <w:rPr>
          <w:rFonts w:hint="eastAsia" w:ascii="黑体" w:hAnsi="黑体" w:eastAsia="黑体" w:cs="黑体"/>
          <w:b/>
          <w:color w:val="000000"/>
          <w:sz w:val="32"/>
          <w:szCs w:val="32"/>
          <w:highlight w:val="none"/>
          <w:lang w:val="en-US" w:eastAsia="zh-CN" w:bidi="ar-SA"/>
        </w:rPr>
        <w:t xml:space="preserve">十</w:t>
      </w:r>
      <w:r>
        <w:rPr>
          <w:rFonts w:hint="eastAsia" w:ascii="黑体" w:hAnsi="黑体" w:eastAsia="黑体" w:cs="黑体"/>
          <w:b/>
          <w:color w:val="000000"/>
          <w:sz w:val="32"/>
          <w:szCs w:val="32"/>
          <w:highlight w:val="none"/>
          <w:lang w:val="en-US" w:eastAsia="zh-CN" w:bidi="ar-SA"/>
        </w:rPr>
        <w:t xml:space="preserve">二</w:t>
      </w:r>
      <w:r>
        <w:rPr>
          <w:rFonts w:hint="eastAsia" w:ascii="黑体" w:hAnsi="黑体" w:eastAsia="黑体" w:cs="黑体"/>
          <w:b/>
          <w:color w:val="000000"/>
          <w:sz w:val="32"/>
          <w:szCs w:val="32"/>
          <w:highlight w:val="none"/>
          <w:lang w:val="en-US" w:eastAsia="zh-CN" w:bidi="ar-SA"/>
        </w:rPr>
        <w:t xml:space="preserve">、联合体协议（参考格式）</w:t>
      </w:r>
      <w:r>
        <w:rPr>
          <w:rFonts w:hint="eastAsia" w:ascii="黑体" w:hAnsi="黑体" w:eastAsia="黑体" w:cs="黑体"/>
          <w:b/>
          <w:color w:val="000000"/>
          <w:sz w:val="32"/>
          <w:szCs w:val="32"/>
          <w:highlight w:val="none"/>
          <w:lang w:val="en-US" w:eastAsia="zh-CN" w:bidi="ar-SA"/>
        </w:rPr>
      </w:r>
      <w:r/>
    </w:p>
    <w:p>
      <w:pPr>
        <w:pStyle w:val="81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自愿组成联合体，参加正中国际项目管理集团有限公司组织的采购编号为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4"/>
        <w:ind w:firstLine="645"/>
        <w:jc w:val="right"/>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联合体中各供应商全称（公章）：     </w:t>
      </w:r>
      <w:r>
        <w:rPr>
          <w:rFonts w:hint="eastAsia" w:ascii="宋体" w:hAnsi="宋体" w:eastAsia="宋体" w:cs="宋体"/>
          <w:color w:val="000000"/>
          <w:highlight w:val="none"/>
        </w:rPr>
      </w:r>
      <w:r/>
    </w:p>
    <w:p>
      <w:pPr>
        <w:pStyle w:val="814"/>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numPr>
          <w:ilvl w:val="0"/>
          <w:numId w:val="0"/>
        </w:numPr>
        <w:jc w:val="center"/>
        <w:spacing w:beforeAutospacing="0" w:afterAutospacing="0" w:line="0" w:lineRule="atLeast"/>
        <w:widowControl w:val="off"/>
        <w:rPr>
          <w:rFonts w:hint="eastAsia" w:ascii="黑体" w:hAnsi="黑体" w:eastAsia="黑体" w:cs="黑体"/>
          <w:b/>
          <w:color w:val="000000"/>
          <w:sz w:val="32"/>
          <w:szCs w:val="32"/>
          <w:highlight w:val="none"/>
        </w:rPr>
      </w:pPr>
      <w:r/>
      <w:bookmarkStart w:id="234" w:name="OLE_LINK18"/>
      <w:r>
        <w:rPr>
          <w:rFonts w:hint="eastAsia" w:ascii="黑体" w:hAnsi="黑体" w:eastAsia="黑体" w:cs="黑体"/>
          <w:b/>
          <w:color w:val="000000"/>
          <w:sz w:val="32"/>
          <w:szCs w:val="32"/>
          <w:lang w:val="en-US" w:eastAsia="zh-CN" w:bidi="ar-SA"/>
        </w:rPr>
        <w:t xml:space="preserve">十</w:t>
      </w:r>
      <w:r>
        <w:rPr>
          <w:rFonts w:hint="eastAsia" w:ascii="黑体" w:hAnsi="黑体" w:eastAsia="黑体" w:cs="黑体"/>
          <w:b/>
          <w:color w:val="000000"/>
          <w:sz w:val="32"/>
          <w:szCs w:val="32"/>
          <w:lang w:val="en-US" w:eastAsia="zh-CN" w:bidi="ar-SA"/>
        </w:rPr>
        <w:t xml:space="preserve">三</w:t>
      </w:r>
      <w:r>
        <w:rPr>
          <w:rFonts w:hint="eastAsia" w:ascii="黑体" w:hAnsi="黑体" w:eastAsia="黑体" w:cs="黑体"/>
          <w:b/>
          <w:color w:val="000000"/>
          <w:sz w:val="32"/>
          <w:szCs w:val="32"/>
          <w:lang w:val="en-US" w:eastAsia="zh-CN" w:bidi="ar-SA"/>
        </w:rPr>
        <w:t xml:space="preserve">、</w:t>
      </w:r>
      <w:r>
        <w:rPr>
          <w:rFonts w:hint="eastAsia" w:ascii="黑体" w:hAnsi="黑体" w:eastAsia="黑体" w:cs="黑体"/>
          <w:b/>
          <w:color w:val="000000"/>
          <w:sz w:val="32"/>
          <w:szCs w:val="32"/>
          <w:highlight w:val="none"/>
        </w:rPr>
        <w:t xml:space="preserve">投标分项报价表</w:t>
      </w:r>
      <w:bookmarkEnd w:id="234"/>
      <w:r>
        <w:rPr>
          <w:rFonts w:hint="eastAsia" w:ascii="黑体" w:hAnsi="黑体" w:eastAsia="黑体" w:cs="黑体"/>
          <w:b/>
          <w:color w:val="000000"/>
          <w:sz w:val="32"/>
          <w:szCs w:val="32"/>
          <w:highlight w:val="none"/>
        </w:rPr>
      </w:r>
      <w:r/>
    </w:p>
    <w:p>
      <w:pPr>
        <w:pStyle w:val="814"/>
        <w:numPr>
          <w:ilvl w:val="0"/>
          <w:numId w:val="0"/>
        </w:numPr>
        <w:jc w:val="both"/>
        <w:spacing w:beforeAutospacing="0" w:afterAutospacing="0" w:line="0" w:lineRule="atLeast"/>
        <w:widowControl w:val="off"/>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r>
      <w:r/>
    </w:p>
    <w:tbl>
      <w:tblPr>
        <w:tblW w:w="850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297"/>
        <w:gridCol w:w="1275"/>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pStyle w:val="762"/>
              <w:jc w:val="both"/>
              <w:widowControl w:val="off"/>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分项服务名称</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交付期</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分项单位</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ascii="宋体" w:hAnsi="宋体" w:eastAsia="宋体" w:cs="宋体"/>
                <w:color w:val="000000"/>
                <w:sz w:val="24"/>
                <w:highlight w:val="none"/>
              </w:rPr>
            </w:r>
            <w:r/>
          </w:p>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ascii="宋体" w:hAnsi="宋体" w:eastAsia="宋体" w:cs="宋体"/>
                <w:color w:val="000000"/>
                <w:sz w:val="24"/>
                <w:highlight w:val="none"/>
              </w:rPr>
            </w:r>
            <w:r/>
          </w:p>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ascii="宋体" w:hAnsi="宋体" w:eastAsia="宋体" w:cs="宋体"/>
                <w:color w:val="000000"/>
                <w:sz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pStyle w:val="762"/>
              <w:jc w:val="center"/>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投标总报价（人民币：元）</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both"/>
              <w:spacing w:before="100" w:after="100" w:line="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bl>
    <w:p>
      <w:pPr>
        <w:pStyle w:val="814"/>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eastAsia="宋体" w:cs="宋体"/>
          <w:color w:val="000000"/>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jc w:val="both"/>
        <w:widowControl w:val="off"/>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814"/>
        <w:jc w:val="center"/>
        <w:spacing w:beforeAutospacing="0" w:afterAutospacing="0"/>
        <w:rPr>
          <w:rFonts w:ascii="黑体" w:hAnsi="黑体" w:eastAsia="黑体"/>
          <w:bCs/>
          <w:iCs/>
          <w:color w:val="000000"/>
          <w:sz w:val="32"/>
          <w:szCs w:val="32"/>
          <w:highlight w:val="none"/>
        </w:rPr>
      </w:pPr>
      <w:r>
        <w:rPr>
          <w:rFonts w:hint="eastAsia" w:ascii="黑体" w:hAnsi="黑体" w:eastAsia="黑体" w:cs="黑体"/>
          <w:b/>
          <w:color w:val="000000"/>
          <w:sz w:val="32"/>
          <w:szCs w:val="32"/>
          <w:highlight w:val="none"/>
        </w:rPr>
        <w:t xml:space="preserve">十</w:t>
      </w:r>
      <w:r>
        <w:rPr>
          <w:rFonts w:hint="eastAsia" w:ascii="黑体" w:hAnsi="黑体" w:eastAsia="黑体" w:cs="黑体"/>
          <w:b/>
          <w:color w:val="000000"/>
          <w:sz w:val="32"/>
          <w:szCs w:val="32"/>
          <w:highlight w:val="none"/>
          <w:lang w:val="en-US" w:eastAsia="zh-CN"/>
        </w:rPr>
        <w:t xml:space="preserve">四</w:t>
      </w:r>
      <w:r>
        <w:rPr>
          <w:rFonts w:hint="eastAsia" w:ascii="黑体" w:hAnsi="黑体" w:eastAsia="黑体" w:cs="黑体"/>
          <w:b/>
          <w:color w:val="000000"/>
          <w:sz w:val="32"/>
          <w:szCs w:val="32"/>
          <w:highlight w:val="none"/>
        </w:rPr>
        <w:t xml:space="preserve">、</w:t>
      </w:r>
      <w:bookmarkStart w:id="235" w:name="OLE_LINK76"/>
      <w:r>
        <w:rPr>
          <w:rFonts w:ascii="黑体" w:hAnsi="黑体" w:eastAsia="黑体"/>
          <w:bCs/>
          <w:iCs/>
          <w:color w:val="000000"/>
          <w:sz w:val="32"/>
          <w:szCs w:val="32"/>
          <w:highlight w:val="none"/>
        </w:rPr>
        <w:t xml:space="preserve">技术要求响应及偏离表</w:t>
      </w:r>
      <w:bookmarkEnd w:id="235"/>
      <w:r>
        <w:rPr>
          <w:rFonts w:ascii="黑体" w:hAnsi="黑体" w:eastAsia="黑体"/>
          <w:bCs/>
          <w:iCs/>
          <w:color w:val="000000"/>
          <w:sz w:val="32"/>
          <w:szCs w:val="32"/>
          <w:highlight w:val="none"/>
        </w:rPr>
      </w:r>
      <w:r/>
    </w:p>
    <w:tbl>
      <w:tblPr>
        <w:tblW w:w="8640" w:type="dxa"/>
        <w:tblCellSpacing w:w="0" w:type="dxa"/>
        <w:tblInd w:w="-1" w:type="dxa"/>
        <w:tblLayout w:type="fixed"/>
        <w:tblCellMar>
          <w:left w:w="108" w:type="dxa"/>
          <w:top w:w="0" w:type="dxa"/>
          <w:right w:w="108" w:type="dxa"/>
          <w:bottom w:w="0" w:type="dxa"/>
        </w:tblCellMar>
        <w:tblLook w:val="04A0" w:firstRow="1" w:lastRow="0" w:firstColumn="1" w:lastColumn="0" w:noHBand="0" w:noVBand="1"/>
      </w:tblPr>
      <w:tblGrid>
        <w:gridCol w:w="825"/>
        <w:gridCol w:w="2230"/>
        <w:gridCol w:w="2068"/>
        <w:gridCol w:w="2249"/>
        <w:gridCol w:w="1268"/>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超出、符合或偏离</w:t>
            </w: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证明材料</w:t>
            </w: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67"/>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bl>
    <w:p>
      <w:pPr>
        <w:pStyle w:val="81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color w:val="000000"/>
          <w:highlight w:val="none"/>
        </w:rPr>
      </w:r>
      <w:r/>
    </w:p>
    <w:p>
      <w:pPr>
        <w:pStyle w:val="762"/>
        <w:ind w:firstLine="440"/>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762"/>
        <w:ind w:firstLine="440"/>
        <w:rPr>
          <w:color w:val="000000"/>
          <w:highlight w:val="none"/>
        </w:rPr>
      </w:pPr>
      <w:r>
        <w:rPr>
          <w:color w:val="000000"/>
          <w:highlight w:val="none"/>
        </w:rPr>
      </w:r>
      <w:r/>
    </w:p>
    <w:p>
      <w:pPr>
        <w:pStyle w:val="864"/>
        <w:rPr>
          <w:color w:val="000000"/>
          <w:highlight w:val="none"/>
        </w:rPr>
      </w:pPr>
      <w:r>
        <w:rPr>
          <w:color w:val="000000"/>
          <w:highlight w:val="none"/>
        </w:rPr>
      </w:r>
      <w:r/>
    </w:p>
    <w:p>
      <w:pPr>
        <w:pStyle w:val="762"/>
        <w:ind w:firstLine="643"/>
        <w:rPr>
          <w:rFonts w:ascii="宋体" w:hAnsi="宋体" w:eastAsia="宋体" w:cs="黑体"/>
          <w:b/>
          <w:color w:val="000000"/>
          <w:sz w:val="32"/>
          <w:szCs w:val="32"/>
          <w:highlight w:val="none"/>
        </w:rPr>
      </w:pPr>
      <w:r>
        <w:rPr>
          <w:rFonts w:ascii="宋体" w:hAnsi="宋体" w:eastAsia="宋体" w:cs="黑体"/>
          <w:b/>
          <w:color w:val="000000"/>
          <w:sz w:val="32"/>
          <w:szCs w:val="32"/>
          <w:highlight w:val="none"/>
        </w:rPr>
      </w:r>
      <w:r/>
    </w:p>
    <w:p>
      <w:pPr>
        <w:pStyle w:val="814"/>
        <w:ind w:firstLine="643"/>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ind w:firstLine="643"/>
        <w:jc w:val="center"/>
        <w:spacing w:beforeAutospacing="0" w:afterAutospacing="0"/>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762"/>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rPr>
          <w:rFonts w:ascii="黑体" w:hAnsi="黑体" w:eastAsia="黑体" w:cs="黑体"/>
          <w:b/>
          <w:bCs/>
          <w:color w:val="000000"/>
          <w:sz w:val="32"/>
          <w:szCs w:val="32"/>
          <w:highlight w:val="none"/>
        </w:rPr>
      </w:pPr>
      <w:r>
        <w:rPr>
          <w:rFonts w:ascii="黑体" w:hAnsi="黑体" w:eastAsia="黑体" w:cs="黑体"/>
          <w:b/>
          <w:color w:val="000000"/>
          <w:sz w:val="32"/>
          <w:szCs w:val="32"/>
          <w:highlight w:val="none"/>
        </w:rPr>
      </w:r>
      <w:r>
        <w:rPr>
          <w:rFonts w:ascii="黑体" w:hAnsi="黑体" w:eastAsia="黑体" w:cs="黑体"/>
          <w:b/>
          <w:color w:val="000000"/>
          <w:sz w:val="32"/>
          <w:szCs w:val="32"/>
          <w:highlight w:val="none"/>
        </w:rPr>
      </w:r>
      <w:r/>
    </w:p>
    <w:p>
      <w:pPr>
        <w:pStyle w:val="762"/>
        <w:rPr>
          <w:rFonts w:ascii="黑体" w:hAnsi="黑体" w:eastAsia="黑体" w:cs="黑体"/>
          <w:b/>
          <w:bCs/>
          <w:color w:val="000000"/>
          <w:sz w:val="32"/>
          <w:szCs w:val="32"/>
          <w:highlight w:val="none"/>
        </w:rPr>
      </w:pPr>
      <w:r>
        <w:rPr>
          <w:rFonts w:ascii="黑体" w:hAnsi="黑体" w:eastAsia="黑体" w:cs="黑体"/>
          <w:b/>
          <w:color w:val="000000"/>
          <w:sz w:val="32"/>
          <w:szCs w:val="32"/>
          <w:highlight w:val="none"/>
        </w:rPr>
      </w:r>
      <w:r/>
    </w:p>
    <w:p>
      <w:pPr>
        <w:pStyle w:val="814"/>
        <w:jc w:val="center"/>
        <w:spacing w:beforeAutospacing="0" w:afterAutospacing="0"/>
        <w:rPr>
          <w:rFonts w:ascii="黑体" w:hAnsi="黑体" w:eastAsia="黑体" w:cs="黑体"/>
          <w:color w:val="000000"/>
          <w:sz w:val="32"/>
          <w:szCs w:val="32"/>
          <w:highlight w:val="none"/>
        </w:rPr>
      </w:pPr>
      <w:r>
        <w:rPr>
          <w:rFonts w:hint="eastAsia" w:ascii="黑体" w:hAnsi="黑体" w:eastAsia="黑体" w:cs="黑体"/>
          <w:bCs/>
          <w:color w:val="000000"/>
          <w:sz w:val="32"/>
          <w:szCs w:val="32"/>
          <w:highlight w:val="none"/>
        </w:rPr>
        <w:t xml:space="preserve">十</w:t>
      </w:r>
      <w:r>
        <w:rPr>
          <w:rFonts w:hint="eastAsia" w:ascii="黑体" w:hAnsi="黑体" w:eastAsia="黑体" w:cs="黑体"/>
          <w:bCs/>
          <w:color w:val="000000"/>
          <w:sz w:val="32"/>
          <w:szCs w:val="32"/>
          <w:highlight w:val="none"/>
          <w:lang w:val="en-US" w:eastAsia="zh-CN"/>
        </w:rPr>
        <w:t xml:space="preserve">五</w:t>
      </w:r>
      <w:r>
        <w:rPr>
          <w:rFonts w:hint="eastAsia" w:ascii="黑体" w:hAnsi="黑体" w:eastAsia="黑体" w:cs="黑体"/>
          <w:bCs/>
          <w:color w:val="000000"/>
          <w:sz w:val="32"/>
          <w:szCs w:val="32"/>
          <w:highlight w:val="none"/>
        </w:rPr>
        <w:t xml:space="preserve">、</w:t>
      </w:r>
      <w:bookmarkStart w:id="236" w:name="OLE_LINK47"/>
      <w:r/>
      <w:bookmarkStart w:id="237" w:name="OLE_LINK46"/>
      <w:r/>
      <w:bookmarkStart w:id="238" w:name="OLE_LINK66"/>
      <w:r>
        <w:rPr>
          <w:rFonts w:hint="eastAsia" w:ascii="黑体" w:hAnsi="黑体" w:eastAsia="黑体" w:cs="黑体"/>
          <w:bCs/>
          <w:color w:val="000000"/>
          <w:sz w:val="32"/>
          <w:szCs w:val="32"/>
          <w:highlight w:val="none"/>
        </w:rPr>
        <w:t xml:space="preserve">商务要求响应及偏离表</w:t>
      </w:r>
      <w:r>
        <w:rPr>
          <w:rFonts w:ascii="黑体" w:hAnsi="黑体" w:eastAsia="黑体" w:cs="黑体"/>
          <w:color w:val="000000"/>
          <w:sz w:val="32"/>
          <w:szCs w:val="32"/>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序号</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招标文件要求</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证明</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材料</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bl>
    <w:p>
      <w:pPr>
        <w:pStyle w:val="814"/>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bookmarkEnd w:id="238"/>
      <w:r>
        <w:rPr>
          <w:rFonts w:ascii="宋体" w:hAnsi="宋体" w:eastAsia="宋体" w:cs="宋体"/>
          <w:color w:val="000000"/>
          <w:highlight w:val="none"/>
        </w:rPr>
      </w:r>
      <w:r/>
    </w:p>
    <w:p>
      <w:pPr>
        <w:pStyle w:val="814"/>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bookmarkEnd w:id="236"/>
      <w:r/>
      <w:bookmarkEnd w:id="237"/>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814"/>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762"/>
        <w:rPr>
          <w:rFonts w:ascii="黑体" w:hAnsi="黑体" w:eastAsia="黑体" w:cs="黑体"/>
          <w:bCs/>
          <w:color w:val="000000"/>
          <w:sz w:val="32"/>
          <w:szCs w:val="32"/>
          <w:highlight w:val="none"/>
        </w:rPr>
      </w:pPr>
      <w:r>
        <w:rPr>
          <w:rFonts w:ascii="黑体" w:hAnsi="黑体" w:eastAsia="黑体" w:cs="黑体"/>
          <w:bCs/>
          <w:color w:val="000000"/>
          <w:sz w:val="32"/>
          <w:szCs w:val="32"/>
          <w:highlight w:val="none"/>
        </w:rPr>
        <w:br w:type="page" w:clear="all"/>
      </w:r>
      <w:r>
        <w:rPr>
          <w:rFonts w:ascii="黑体" w:hAnsi="黑体" w:eastAsia="黑体" w:cs="黑体"/>
          <w:bCs/>
          <w:color w:val="000000"/>
          <w:sz w:val="32"/>
          <w:szCs w:val="32"/>
          <w:highlight w:val="none"/>
        </w:rPr>
      </w:r>
      <w:r/>
    </w:p>
    <w:p>
      <w:pPr>
        <w:pStyle w:val="814"/>
        <w:jc w:val="center"/>
        <w:spacing w:beforeAutospacing="0" w:afterAutospacing="0"/>
        <w:rPr>
          <w:rFonts w:ascii="黑体" w:hAnsi="黑体" w:eastAsia="黑体" w:cs="黑体"/>
          <w:bCs/>
          <w:color w:val="000000"/>
          <w:sz w:val="32"/>
          <w:szCs w:val="32"/>
          <w:highlight w:val="none"/>
        </w:rPr>
      </w:pPr>
      <w:r>
        <w:rPr>
          <w:rFonts w:ascii="黑体" w:hAnsi="黑体" w:eastAsia="黑体" w:cs="黑体"/>
          <w:bCs/>
          <w:color w:val="000000"/>
          <w:sz w:val="32"/>
          <w:szCs w:val="32"/>
          <w:highlight w:val="none"/>
        </w:rPr>
        <w:t xml:space="preserve">十</w:t>
      </w:r>
      <w:r>
        <w:rPr>
          <w:rFonts w:hint="eastAsia" w:ascii="黑体" w:hAnsi="黑体" w:eastAsia="黑体" w:cs="黑体"/>
          <w:bCs/>
          <w:color w:val="000000"/>
          <w:sz w:val="32"/>
          <w:szCs w:val="32"/>
          <w:highlight w:val="none"/>
          <w:lang w:val="en-US" w:eastAsia="zh-CN"/>
        </w:rPr>
        <w:t xml:space="preserve">六</w:t>
      </w:r>
      <w:r>
        <w:rPr>
          <w:rFonts w:ascii="黑体" w:hAnsi="黑体" w:eastAsia="黑体" w:cs="黑体"/>
          <w:bCs/>
          <w:color w:val="000000"/>
          <w:sz w:val="32"/>
          <w:szCs w:val="32"/>
          <w:highlight w:val="none"/>
        </w:rPr>
        <w:t xml:space="preserve">、开标一览表</w:t>
      </w:r>
      <w:r>
        <w:rPr>
          <w:rFonts w:ascii="黑体" w:hAnsi="黑体" w:eastAsia="黑体" w:cs="黑体"/>
          <w:bCs/>
          <w:color w:val="000000"/>
          <w:sz w:val="32"/>
          <w:szCs w:val="32"/>
          <w:highlight w:val="none"/>
        </w:rPr>
      </w:r>
      <w:r/>
    </w:p>
    <w:p>
      <w:pPr>
        <w:pStyle w:val="762"/>
        <w:ind w:firstLine="482"/>
        <w:jc w:val="center"/>
        <w:spacing w:before="50" w:after="5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color w:val="000000"/>
          <w:highlight w:val="none"/>
        </w:rPr>
      </w:r>
      <w:r/>
    </w:p>
    <w:p>
      <w:pPr>
        <w:pStyle w:val="762"/>
        <w:ind w:firstLine="480"/>
        <w:jc w:val="both"/>
        <w:widowControl w:val="off"/>
        <w:rPr>
          <w:rFonts w:ascii="Calibri" w:hAnsi="Calibri" w:eastAsia="宋体" w:cs="Times New Roman"/>
          <w:color w:val="000000"/>
          <w:sz w:val="24"/>
          <w:highlight w:val="none"/>
        </w:rPr>
      </w:pPr>
      <w:r>
        <w:rPr>
          <w:rFonts w:hint="eastAsia" w:ascii="宋体" w:hAnsi="宋体" w:eastAsia="宋体" w:cs="宋体"/>
          <w:color w:val="000000"/>
          <w:sz w:val="24"/>
          <w:highlight w:val="none"/>
        </w:rPr>
        <w:t xml:space="preserve">投标人全称（加盖CA电子签章）：</w:t>
      </w:r>
      <w:r>
        <w:rPr>
          <w:rFonts w:ascii="Calibri" w:hAnsi="Calibri" w:eastAsia="宋体" w:cs="Times New Roman"/>
          <w:color w:val="000000"/>
          <w:sz w:val="24"/>
          <w:highlight w:val="none"/>
        </w:rPr>
      </w:r>
      <w:r/>
    </w:p>
    <w:p>
      <w:pPr>
        <w:pStyle w:val="762"/>
        <w:ind w:firstLine="480"/>
        <w:jc w:val="both"/>
        <w:widowControl w:val="off"/>
        <w:rPr>
          <w:rFonts w:ascii="Calibri" w:hAnsi="Calibri" w:eastAsia="宋体" w:cs="Times New Roman"/>
          <w:color w:val="000000"/>
          <w:sz w:val="24"/>
          <w:highlight w:val="none"/>
        </w:rPr>
      </w:pPr>
      <w:r>
        <w:rPr>
          <w:rFonts w:hint="eastAsia" w:ascii="宋体" w:hAnsi="宋体" w:eastAsia="宋体" w:cs="宋体"/>
          <w:color w:val="000000"/>
          <w:sz w:val="24"/>
          <w:highlight w:val="none"/>
        </w:rPr>
        <w:t xml:space="preserve">项目名称：</w:t>
      </w:r>
      <w:r>
        <w:rPr>
          <w:rFonts w:ascii="Calibri" w:hAnsi="Calibri" w:eastAsia="宋体" w:cs="Times New Roman"/>
          <w:color w:val="000000"/>
          <w:sz w:val="24"/>
          <w:highlight w:val="none"/>
        </w:rPr>
      </w:r>
      <w:r/>
    </w:p>
    <w:p>
      <w:pPr>
        <w:pStyle w:val="762"/>
        <w:ind w:firstLine="480"/>
        <w:jc w:val="both"/>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both"/>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分包号</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bl>
      <w:tblPr>
        <w:tblW w:w="8413"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W w:w="8413" w:type="dxa"/>
            <w:vAlign w:val="center"/>
            <w:textDirection w:val="lrTb"/>
            <w:noWrap w:val="false"/>
          </w:tcPr>
          <w:p>
            <w:pPr>
              <w:pStyle w:val="762"/>
              <w:jc w:val="center"/>
              <w:widowControl w:val="off"/>
              <w:rPr>
                <w:rFonts w:ascii="Calibri" w:hAnsi="Calibri" w:eastAsia="宋体" w:cs="Times New Roman"/>
                <w:color w:val="000000"/>
                <w:sz w:val="24"/>
                <w:highlight w:val="none"/>
              </w:rPr>
            </w:pPr>
            <w:r/>
            <w:bookmarkStart w:id="239" w:name="_Hlk213225851"/>
            <w:r>
              <w:rPr>
                <w:rFonts w:hint="eastAsia" w:ascii="宋体" w:hAnsi="宋体" w:eastAsia="宋体" w:cs="宋体"/>
                <w:color w:val="000000"/>
                <w:sz w:val="24"/>
                <w:highlight w:val="none"/>
              </w:rPr>
              <w:t xml:space="preserve">投标总报价</w:t>
            </w:r>
            <w:r>
              <w:rPr>
                <w:rFonts w:ascii="Calibri" w:hAnsi="Calibri" w:eastAsia="宋体" w:cs="Times New Roman"/>
                <w:color w:val="000000"/>
                <w:sz w:val="24"/>
                <w:highlight w:val="none"/>
              </w:rPr>
            </w:r>
            <w:r/>
          </w:p>
        </w:tc>
      </w:tr>
      <w:tr>
        <w:trPr>
          <w:tblCellSpacing w:w="0" w:type="dxa"/>
          <w:trHeight w:val="612"/>
        </w:trPr>
        <w:tc>
          <w:tcPr>
            <w:tcW w:w="8413" w:type="dxa"/>
            <w:vAlign w:val="center"/>
            <w:textDirection w:val="lrTb"/>
            <w:noWrap w:val="false"/>
          </w:tcPr>
          <w:p>
            <w:pPr>
              <w:pStyle w:val="762"/>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ascii="宋体" w:hAnsi="宋体" w:eastAsia="宋体" w:cs="宋体"/>
                <w:color w:val="000000"/>
                <w:sz w:val="24"/>
                <w:highlight w:val="none"/>
              </w:rPr>
            </w:r>
            <w:r/>
          </w:p>
        </w:tc>
      </w:tr>
      <w:tr>
        <w:trPr>
          <w:tblCellSpacing w:w="0" w:type="dxa"/>
          <w:trHeight w:val="612"/>
        </w:trPr>
        <w:tc>
          <w:tcPr>
            <w:tcW w:w="8413" w:type="dxa"/>
            <w:vAlign w:val="center"/>
            <w:textDirection w:val="lrTb"/>
            <w:noWrap w:val="false"/>
          </w:tcPr>
          <w:p>
            <w:pPr>
              <w:pStyle w:val="762"/>
              <w:spacing w:line="0" w:lineRule="atLeast"/>
              <w:widowControl w:val="off"/>
              <w:rPr>
                <w:rFonts w:ascii="Calibri" w:hAnsi="Calibri" w:eastAsia="宋体" w:cs="Times New Roman"/>
                <w:color w:val="000000"/>
                <w:sz w:val="24"/>
                <w:highlight w:val="none"/>
              </w:rPr>
            </w:pPr>
            <w:r>
              <w:rPr>
                <w:rFonts w:hint="eastAsia" w:ascii="宋体" w:hAnsi="宋体" w:eastAsia="宋体" w:cs="宋体"/>
                <w:color w:val="000000"/>
                <w:sz w:val="24"/>
                <w:highlight w:val="none"/>
              </w:rPr>
              <w:t xml:space="preserve">小写：                       （人民币：元）</w:t>
            </w:r>
            <w:r>
              <w:rPr>
                <w:rFonts w:ascii="Calibri" w:hAnsi="Calibri" w:eastAsia="宋体" w:cs="Times New Roman"/>
                <w:color w:val="000000"/>
                <w:sz w:val="24"/>
                <w:highlight w:val="none"/>
              </w:rPr>
            </w:r>
            <w:r/>
          </w:p>
        </w:tc>
      </w:tr>
    </w:tbl>
    <w:p>
      <w:pPr>
        <w:pStyle w:val="762"/>
        <w:jc w:val="both"/>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w:t>
      </w:r>
      <w:r>
        <w:rPr>
          <w:rFonts w:ascii="Calibri" w:hAnsi="Calibri" w:eastAsia="宋体" w:cs="Times New Roman"/>
          <w:color w:val="000000"/>
          <w:sz w:val="24"/>
          <w:highlight w:val="none"/>
        </w:rPr>
      </w:r>
      <w:r/>
    </w:p>
    <w:p>
      <w:pPr>
        <w:pStyle w:val="762"/>
        <w:ind w:firstLine="480"/>
        <w:jc w:val="both"/>
        <w:widowControl w:val="off"/>
        <w:rPr>
          <w:rFonts w:ascii="Calibri" w:hAnsi="Calibri" w:eastAsia="宋体" w:cs="Times New Roman"/>
          <w:color w:val="000000"/>
          <w:sz w:val="24"/>
          <w:highlight w:val="none"/>
        </w:rPr>
      </w:pPr>
      <w:r>
        <w:rPr>
          <w:rFonts w:hint="eastAsia" w:ascii="宋体" w:hAnsi="宋体" w:eastAsia="宋体" w:cs="宋体"/>
          <w:color w:val="000000"/>
          <w:sz w:val="24"/>
          <w:highlight w:val="none"/>
        </w:rPr>
        <w:t xml:space="preserve">                                   日期：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bookmarkEnd w:id="239"/>
      <w:r>
        <w:rPr>
          <w:rFonts w:ascii="Calibri" w:hAnsi="Calibri" w:eastAsia="宋体" w:cs="Times New Roman"/>
          <w:color w:val="000000"/>
          <w:sz w:val="24"/>
          <w:highlight w:val="none"/>
        </w:rPr>
      </w:r>
      <w:r/>
    </w:p>
    <w:p>
      <w:pPr>
        <w:pStyle w:val="762"/>
        <w:jc w:val="both"/>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w:t>
      </w:r>
      <w:r>
        <w:rPr>
          <w:rFonts w:ascii="Calibri" w:hAnsi="Calibri" w:eastAsia="宋体" w:cs="Times New Roman"/>
          <w:color w:val="000000"/>
          <w:sz w:val="24"/>
          <w:highlight w:val="none"/>
        </w:rPr>
      </w:r>
      <w:r/>
    </w:p>
    <w:p>
      <w:pPr>
        <w:pStyle w:val="76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76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762"/>
        <w:ind w:firstLine="482"/>
        <w:jc w:val="center"/>
        <w:spacing w:before="50" w:after="50"/>
        <w:rPr>
          <w:rFonts w:ascii="宋体" w:hAnsi="宋体" w:eastAsia="宋体"/>
          <w:color w:val="000000"/>
          <w:highlight w:val="none"/>
        </w:rPr>
      </w:pPr>
      <w:r>
        <w:rPr>
          <w:rFonts w:ascii="宋体" w:hAnsi="宋体" w:eastAsia="宋体"/>
          <w:color w:val="000000"/>
          <w:highlight w:val="none"/>
        </w:rPr>
      </w:r>
      <w:r/>
    </w:p>
    <w:p>
      <w:pPr>
        <w:pStyle w:val="762"/>
        <w:ind w:firstLine="482"/>
        <w:jc w:val="center"/>
        <w:spacing w:before="50" w:after="50"/>
        <w:rPr>
          <w:rFonts w:ascii="宋体" w:hAnsi="宋体" w:eastAsia="宋体"/>
          <w:color w:val="000000"/>
          <w:highlight w:val="none"/>
        </w:rPr>
      </w:pPr>
      <w:r>
        <w:rPr>
          <w:rFonts w:ascii="宋体" w:hAnsi="宋体" w:eastAsia="宋体"/>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762"/>
        <w:jc w:val="center"/>
        <w:rPr>
          <w:rFonts w:hint="eastAsia" w:ascii="宋体" w:hAnsi="宋体" w:eastAsia="宋体" w:cs="宋体"/>
          <w:b/>
          <w:bCs/>
          <w:color w:val="000000"/>
          <w:sz w:val="24"/>
          <w:highlight w:val="none"/>
        </w:rPr>
      </w:pPr>
      <w:r>
        <w:rPr>
          <w:rFonts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rPr>
        <w:t xml:space="preserve">七</w:t>
      </w:r>
      <w:r>
        <w:rPr>
          <w:rFonts w:hint="eastAsia" w:ascii="宋体" w:hAnsi="宋体" w:eastAsia="宋体" w:cs="宋体"/>
          <w:b/>
          <w:bCs/>
          <w:color w:val="000000"/>
          <w:sz w:val="32"/>
          <w:szCs w:val="32"/>
          <w:highlight w:val="none"/>
        </w:rPr>
        <w:t xml:space="preserve">、供应商认为需要提供的其他材料</w:t>
      </w:r>
      <w:r>
        <w:rPr>
          <w:rFonts w:hint="eastAsia" w:ascii="宋体" w:hAnsi="宋体" w:eastAsia="宋体" w:cs="宋体"/>
          <w:b/>
          <w:bCs/>
          <w:color w:val="000000"/>
          <w:sz w:val="24"/>
          <w:highlight w:val="none"/>
        </w:rPr>
      </w:r>
      <w:r/>
    </w:p>
    <w:p>
      <w:pPr>
        <w:pStyle w:val="762"/>
        <w:jc w:val="center"/>
        <w:spacing w:before="50" w:after="5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814"/>
        <w:jc w:val="both"/>
        <w:spacing w:beforeAutospacing="0" w:afterAutospacing="0"/>
        <w:tabs>
          <w:tab w:val="left" w:pos="2160" w:leader="none"/>
        </w:tabs>
        <w:rPr>
          <w:rFonts w:ascii="宋体" w:hAnsi="宋体" w:eastAsia="宋体"/>
          <w:color w:val="000000"/>
          <w:highlight w:val="none"/>
        </w:rPr>
      </w:pPr>
      <w:r>
        <w:rPr>
          <w:rFonts w:ascii="宋体" w:hAnsi="宋体" w:eastAsia="宋体"/>
          <w:color w:val="000000"/>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762"/>
        <w:numPr>
          <w:ilvl w:val="0"/>
          <w:numId w:val="0"/>
        </w:numPr>
        <w:jc w:val="center"/>
        <w:spacing w:line="499" w:lineRule="atLeast"/>
        <w:widowControl/>
        <w:rPr>
          <w:rFonts w:hint="eastAsia" w:ascii="宋体" w:hAnsi="宋体" w:eastAsia="宋体" w:cs="宋体"/>
          <w:b/>
          <w:bCs/>
          <w:color w:val="000000"/>
          <w:sz w:val="32"/>
          <w:szCs w:val="32"/>
          <w:highlight w:val="none"/>
        </w:rPr>
      </w:pPr>
      <w:r/>
      <w:bookmarkStart w:id="240" w:name="OLE_LINK21"/>
      <w:r/>
      <w:bookmarkStart w:id="241" w:name="OLE_LINK45"/>
      <w:r/>
      <w:bookmarkStart w:id="242" w:name="OLE_LINK65"/>
      <w:r/>
      <w:bookmarkStart w:id="243" w:name="OLE_LINK31"/>
      <w:r>
        <w:rPr>
          <w:rFonts w:ascii="宋体" w:hAnsi="宋体" w:eastAsia="宋体" w:cs="宋体"/>
          <w:b/>
          <w:bCs/>
          <w:color w:val="000000"/>
          <w:sz w:val="32"/>
          <w:szCs w:val="32"/>
          <w:highlight w:val="none"/>
        </w:rPr>
        <w:br w:type="page" w:clear="all"/>
      </w:r>
      <w:bookmarkEnd w:id="33"/>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162"/>
      <w:r/>
      <w:bookmarkEnd w:id="170"/>
      <w:r/>
      <w:bookmarkEnd w:id="180"/>
      <w:r/>
      <w:bookmarkEnd w:id="181"/>
      <w:r/>
      <w:bookmarkEnd w:id="224"/>
      <w:r/>
      <w:bookmarkEnd w:id="225"/>
      <w:r/>
      <w:bookmarkEnd w:id="226"/>
      <w:r/>
      <w:bookmarkEnd w:id="240"/>
      <w:r/>
      <w:bookmarkEnd w:id="241"/>
      <w:r/>
      <w:bookmarkEnd w:id="242"/>
      <w:r/>
      <w:bookmarkEnd w:id="243"/>
      <w:r>
        <w:rPr>
          <w:rFonts w:hint="eastAsia" w:ascii="宋体" w:hAnsi="宋体" w:cs="宋体"/>
          <w:b/>
          <w:bCs/>
          <w:color w:val="000000"/>
          <w:sz w:val="32"/>
          <w:szCs w:val="32"/>
          <w:highlight w:val="none"/>
          <w:lang w:val="en-US" w:eastAsia="zh-CN"/>
        </w:rPr>
        <w:t xml:space="preserve">十</w:t>
      </w:r>
      <w:r>
        <w:rPr>
          <w:rFonts w:hint="eastAsia" w:ascii="宋体" w:hAnsi="宋体" w:cs="宋体"/>
          <w:b/>
          <w:bCs/>
          <w:color w:val="000000"/>
          <w:sz w:val="32"/>
          <w:szCs w:val="32"/>
          <w:highlight w:val="none"/>
          <w:lang w:val="en-US" w:eastAsia="zh-CN"/>
        </w:rPr>
        <w:t xml:space="preserve">八</w:t>
      </w:r>
      <w:r>
        <w:rPr>
          <w:rFonts w:hint="eastAsia" w:ascii="宋体" w:hAnsi="宋体" w:cs="宋体"/>
          <w:b/>
          <w:bCs/>
          <w:color w:val="000000"/>
          <w:sz w:val="32"/>
          <w:szCs w:val="32"/>
          <w:highlight w:val="none"/>
          <w:lang w:val="en-US" w:eastAsia="zh-CN"/>
        </w:rPr>
        <w:t xml:space="preserve">、</w:t>
      </w:r>
      <w:r>
        <w:rPr>
          <w:rFonts w:hint="eastAsia" w:ascii="宋体" w:hAnsi="宋体" w:eastAsia="宋体" w:cs="宋体"/>
          <w:b/>
          <w:bCs/>
          <w:color w:val="000000"/>
          <w:sz w:val="32"/>
          <w:szCs w:val="32"/>
          <w:highlight w:val="none"/>
        </w:rPr>
        <w:t xml:space="preserve">响水县政府采购事前信用承诺书</w:t>
      </w:r>
      <w:r>
        <w:rPr>
          <w:rFonts w:hint="eastAsia" w:ascii="宋体" w:hAnsi="宋体" w:eastAsia="宋体" w:cs="宋体"/>
          <w:b/>
          <w:bCs/>
          <w:color w:val="000000"/>
          <w:sz w:val="32"/>
          <w:szCs w:val="32"/>
          <w:highlight w:val="none"/>
        </w:rPr>
      </w:r>
      <w:r/>
    </w:p>
    <w:p>
      <w:pPr>
        <w:pStyle w:val="762"/>
        <w:numPr>
          <w:ilvl w:val="0"/>
          <w:numId w:val="0"/>
        </w:numPr>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2"/>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为营造我县公开、公平、公正、诚实守信的政府采购交易环境，树立诚信守法的投标人形象，本人代表本单位作出以下承诺：</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eastAsia="宋体" w:cs="宋体"/>
          <w:color w:val="000000"/>
          <w:sz w:val="24"/>
          <w:highlight w:val="none"/>
        </w:rPr>
      </w:r>
      <w:r/>
    </w:p>
    <w:p>
      <w:pPr>
        <w:pStyle w:val="762"/>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hint="eastAsia" w:ascii="宋体" w:hAnsi="宋体" w:eastAsia="宋体" w:cs="宋体"/>
          <w:color w:val="000000"/>
          <w:sz w:val="24"/>
          <w:highlight w:val="none"/>
        </w:rPr>
      </w:r>
      <w:r/>
    </w:p>
    <w:p>
      <w:pPr>
        <w:pStyle w:val="762"/>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hint="eastAsia" w:ascii="宋体" w:hAnsi="宋体" w:eastAsia="宋体" w:cs="宋体"/>
          <w:color w:val="000000"/>
          <w:sz w:val="24"/>
          <w:highlight w:val="none"/>
        </w:rPr>
      </w:r>
      <w:r/>
    </w:p>
    <w:p>
      <w:pPr>
        <w:pStyle w:val="76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rPr>
      </w:r>
      <w:r/>
    </w:p>
    <w:p>
      <w:pPr>
        <w:pStyle w:val="762"/>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color w:val="000000"/>
          <w:sz w:val="24"/>
          <w:highlight w:val="none"/>
        </w:rPr>
      </w:r>
      <w:r/>
    </w:p>
    <w:p>
      <w:pPr>
        <w:pStyle w:val="762"/>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14"/>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质疑函范本</w:t>
      </w:r>
      <w:r>
        <w:rPr>
          <w:rFonts w:ascii="宋体" w:hAnsi="宋体" w:eastAsia="宋体" w:cs="宋体"/>
          <w:b/>
          <w:bCs/>
          <w:color w:val="000000"/>
          <w:sz w:val="32"/>
          <w:szCs w:val="32"/>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一、质疑供应商基本信息</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二、质疑项目基本情况</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三、质疑事项具体内容</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质疑事项2</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四、与质疑事项相关的质疑请求</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14"/>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日期：    </w:t>
      </w:r>
      <w:r>
        <w:rPr>
          <w:rFonts w:ascii="宋体" w:hAnsi="宋体" w:eastAsia="宋体" w:cs="宋体"/>
          <w:color w:val="000000"/>
          <w:sz w:val="21"/>
          <w:szCs w:val="21"/>
          <w:highlight w:val="none"/>
        </w:rPr>
      </w:r>
      <w:r/>
    </w:p>
    <w:p>
      <w:pPr>
        <w:pStyle w:val="814"/>
        <w:ind w:firstLine="482"/>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质疑函制作说明：</w:t>
      </w:r>
      <w:r>
        <w:rPr>
          <w:rFonts w:ascii="宋体" w:hAnsi="宋体" w:eastAsia="宋体" w:cs="宋体"/>
          <w:color w:val="000000"/>
          <w:sz w:val="21"/>
          <w:szCs w:val="21"/>
          <w:highlight w:val="none"/>
        </w:rPr>
      </w:r>
      <w:r/>
    </w:p>
    <w:p>
      <w:pPr>
        <w:pStyle w:val="814"/>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rPr>
          <w:rFonts w:ascii="宋体" w:hAnsi="宋体" w:eastAsia="宋体" w:cs="宋体"/>
          <w:color w:val="000000"/>
          <w:sz w:val="21"/>
          <w:szCs w:val="21"/>
          <w:highlight w:val="none"/>
        </w:rPr>
      </w:r>
      <w:r/>
    </w:p>
    <w:p>
      <w:pPr>
        <w:pStyle w:val="814"/>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sz w:val="21"/>
          <w:szCs w:val="21"/>
          <w:highlight w:val="none"/>
        </w:rPr>
      </w:r>
      <w:r/>
    </w:p>
    <w:p>
      <w:pPr>
        <w:pStyle w:val="814"/>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rPr>
          <w:rFonts w:ascii="宋体" w:hAnsi="宋体" w:eastAsia="宋体" w:cs="宋体"/>
          <w:color w:val="000000"/>
          <w:sz w:val="21"/>
          <w:szCs w:val="21"/>
          <w:highlight w:val="none"/>
        </w:rPr>
      </w:r>
      <w:r/>
    </w:p>
    <w:p>
      <w:pPr>
        <w:pStyle w:val="814"/>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rPr>
          <w:rFonts w:ascii="宋体" w:hAnsi="宋体" w:eastAsia="宋体" w:cs="宋体"/>
          <w:color w:val="000000"/>
          <w:sz w:val="21"/>
          <w:szCs w:val="21"/>
          <w:highlight w:val="none"/>
        </w:rPr>
      </w:r>
      <w:r/>
    </w:p>
    <w:p>
      <w:pPr>
        <w:pStyle w:val="814"/>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rPr>
          <w:rFonts w:ascii="宋体" w:hAnsi="宋体" w:eastAsia="宋体" w:cs="宋体"/>
          <w:color w:val="000000"/>
          <w:sz w:val="21"/>
          <w:szCs w:val="21"/>
          <w:highlight w:val="none"/>
        </w:rPr>
      </w:r>
      <w:r/>
    </w:p>
    <w:p>
      <w:pPr>
        <w:pStyle w:val="814"/>
        <w:ind w:firstLine="482"/>
        <w:spacing w:beforeAutospacing="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first" r:id="rId10"/>
      <w:footnotePr/>
      <w:endnotePr/>
      <w:type w:val="nextPage"/>
      <w:pgSz w:w="11906" w:h="16838" w:orient="portrait"/>
      <w:pgMar w:top="1440" w:right="1531" w:bottom="1440" w:left="153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华文楷体">
    <w:panose1 w:val="02010600040101010101"/>
  </w:font>
  <w:font w:name="Wingdings">
    <w:panose1 w:val="05000000000000000000"/>
  </w:font>
  <w:font w:name="楷体_GB2312">
    <w:panose1 w:val="02010609060101010101"/>
  </w:font>
  <w:font w:name="等线">
    <w:panose1 w:val="02010600030101010101"/>
  </w:font>
  <w:font w:name="仿宋">
    <w:panose1 w:val="02010609060101010101"/>
  </w:font>
  <w:font w:name="Cambria">
    <w:panose1 w:val="02040503050406030204"/>
  </w:font>
  <w:font w:name="Courier New">
    <w:panose1 w:val="02070309020205020404"/>
  </w:font>
  <w:font w:name="黑体">
    <w:panose1 w:val="02010609060101010101"/>
  </w:font>
  <w:font w:name="仿宋_GB2312">
    <w:panose1 w:val="02010609060101010101"/>
  </w:font>
  <w:font w:name="Symbol">
    <w:panose1 w:val="05050102010706020507"/>
  </w:font>
  <w:font w:name="楷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2807970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80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32</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1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32</w:t>
                    </w:r>
                    <w:r>
                      <w:fldChar w:fldCharType="end"/>
                    </w:r>
                    <w:r/>
                  </w:p>
                  <w:p>
                    <w:pPr>
                      <w:pStyle w:val="762"/>
                    </w:pPr>
                    <w:r/>
                    <w:r/>
                  </w:p>
                </w:txbxContent>
              </v:textbox>
            </v:shape>
          </w:pict>
        </mc:Fallback>
      </mc:AlternateContent>
    </w:r>
    <w:r/>
  </w:p>
  <w:p>
    <w:pPr>
      <w:pStyle w:val="80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2"/>
      <w:isLgl w:val="false"/>
      <w:suff w:val="tab"/>
      <w:lvlText w:val="%1、"/>
      <w:lvlJc w:val="left"/>
      <w:pPr>
        <w:pStyle w:val="762"/>
        <w:ind w:left="360" w:hanging="360"/>
      </w:pPr>
    </w:lvl>
    <w:lvl w:ilvl="1">
      <w:start w:val="1"/>
      <w:numFmt w:val="lowerLetter"/>
      <w:isLgl w:val="false"/>
      <w:suff w:val="tab"/>
      <w:lvlText w:val="%2)"/>
      <w:lvlJc w:val="left"/>
      <w:pPr>
        <w:pStyle w:val="762"/>
        <w:ind w:left="840" w:hanging="420"/>
      </w:pPr>
    </w:lvl>
    <w:lvl w:ilvl="2">
      <w:start w:val="1"/>
      <w:numFmt w:val="lowerRoman"/>
      <w:isLgl w:val="false"/>
      <w:suff w:val="tab"/>
      <w:lvlText w:val="%3."/>
      <w:lvlJc w:val="right"/>
      <w:pPr>
        <w:pStyle w:val="762"/>
        <w:ind w:left="1260" w:hanging="420"/>
      </w:pPr>
    </w:lvl>
    <w:lvl w:ilvl="3">
      <w:start w:val="1"/>
      <w:numFmt w:val="decimal"/>
      <w:isLgl w:val="false"/>
      <w:suff w:val="tab"/>
      <w:lvlText w:val="%4."/>
      <w:lvlJc w:val="left"/>
      <w:pPr>
        <w:pStyle w:val="762"/>
        <w:ind w:left="1680" w:hanging="420"/>
      </w:pPr>
    </w:lvl>
    <w:lvl w:ilvl="4">
      <w:start w:val="1"/>
      <w:numFmt w:val="lowerLetter"/>
      <w:isLgl w:val="false"/>
      <w:suff w:val="tab"/>
      <w:lvlText w:val="%5)"/>
      <w:lvlJc w:val="left"/>
      <w:pPr>
        <w:pStyle w:val="762"/>
        <w:ind w:left="2100" w:hanging="420"/>
      </w:pPr>
    </w:lvl>
    <w:lvl w:ilvl="5">
      <w:start w:val="1"/>
      <w:numFmt w:val="lowerRoman"/>
      <w:isLgl w:val="false"/>
      <w:suff w:val="tab"/>
      <w:lvlText w:val="%6."/>
      <w:lvlJc w:val="right"/>
      <w:pPr>
        <w:pStyle w:val="762"/>
        <w:ind w:left="2520" w:hanging="420"/>
      </w:pPr>
    </w:lvl>
    <w:lvl w:ilvl="6">
      <w:start w:val="1"/>
      <w:numFmt w:val="decimal"/>
      <w:isLgl w:val="false"/>
      <w:suff w:val="tab"/>
      <w:lvlText w:val="%7."/>
      <w:lvlJc w:val="left"/>
      <w:pPr>
        <w:pStyle w:val="762"/>
        <w:ind w:left="2940" w:hanging="420"/>
      </w:pPr>
    </w:lvl>
    <w:lvl w:ilvl="7">
      <w:start w:val="1"/>
      <w:numFmt w:val="lowerLetter"/>
      <w:isLgl w:val="false"/>
      <w:suff w:val="tab"/>
      <w:lvlText w:val="%8)"/>
      <w:lvlJc w:val="left"/>
      <w:pPr>
        <w:pStyle w:val="762"/>
        <w:ind w:left="3360" w:hanging="420"/>
      </w:pPr>
    </w:lvl>
    <w:lvl w:ilvl="8">
      <w:start w:val="1"/>
      <w:numFmt w:val="lowerRoman"/>
      <w:isLgl w:val="false"/>
      <w:suff w:val="tab"/>
      <w:lvlText w:val="%9."/>
      <w:lvlJc w:val="right"/>
      <w:pPr>
        <w:pStyle w:val="762"/>
        <w:ind w:left="3780" w:hanging="420"/>
      </w:pPr>
    </w:lvl>
  </w:abstractNum>
  <w:abstractNum w:abstractNumId="3">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5"/>
  </w:num>
  <w:num w:numId="4">
    <w:abstractNumId w:val="6"/>
  </w:num>
  <w:num w:numId="5">
    <w:abstractNumId w:val="8"/>
  </w:num>
  <w:num w:numId="6">
    <w:abstractNumId w:val="3"/>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762"/>
    <w:next w:val="762"/>
    <w:link w:val="840"/>
    <w:uiPriority w:val="9"/>
    <w:qFormat/>
    <w:pPr>
      <w:keepLines/>
      <w:keepNext/>
      <w:spacing w:before="480" w:after="200"/>
      <w:outlineLvl w:val="0"/>
    </w:pPr>
    <w:rPr>
      <w:rFonts w:ascii="Arial" w:hAnsi="Arial" w:eastAsia="Arial" w:cs="Arial"/>
      <w:sz w:val="40"/>
      <w:szCs w:val="40"/>
    </w:rPr>
  </w:style>
  <w:style w:type="paragraph" w:styleId="733">
    <w:name w:val="Heading 2"/>
    <w:basedOn w:val="762"/>
    <w:next w:val="762"/>
    <w:link w:val="826"/>
    <w:uiPriority w:val="9"/>
    <w:unhideWhenUsed/>
    <w:qFormat/>
    <w:pPr>
      <w:keepLines/>
      <w:keepNext/>
      <w:spacing w:before="360" w:after="200"/>
      <w:outlineLvl w:val="1"/>
    </w:pPr>
    <w:rPr>
      <w:rFonts w:ascii="Arial" w:hAnsi="Arial" w:eastAsia="Arial" w:cs="Arial"/>
      <w:sz w:val="34"/>
    </w:rPr>
  </w:style>
  <w:style w:type="paragraph" w:styleId="734">
    <w:name w:val="Heading 3"/>
    <w:basedOn w:val="762"/>
    <w:next w:val="762"/>
    <w:link w:val="847"/>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62"/>
    <w:next w:val="762"/>
    <w:link w:val="836"/>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62"/>
    <w:next w:val="762"/>
    <w:link w:val="842"/>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62"/>
    <w:next w:val="762"/>
    <w:link w:val="843"/>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62"/>
    <w:next w:val="762"/>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62"/>
    <w:next w:val="762"/>
    <w:link w:val="845"/>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62"/>
    <w:next w:val="762"/>
    <w:link w:val="841"/>
    <w:uiPriority w:val="9"/>
    <w:unhideWhenUsed/>
    <w:qFormat/>
    <w:pPr>
      <w:keepLines/>
      <w:keepNext/>
      <w:spacing w:before="320" w:after="200"/>
      <w:outlineLvl w:val="8"/>
    </w:pPr>
    <w:rPr>
      <w:rFonts w:ascii="Arial" w:hAnsi="Arial" w:eastAsia="Arial" w:cs="Arial"/>
      <w:i/>
      <w:iCs/>
      <w:sz w:val="21"/>
      <w:szCs w:val="21"/>
    </w:rPr>
  </w:style>
  <w:style w:type="paragraph" w:styleId="741">
    <w:name w:val="Title"/>
    <w:basedOn w:val="762"/>
    <w:next w:val="762"/>
    <w:link w:val="831"/>
    <w:uiPriority w:val="10"/>
    <w:qFormat/>
    <w:pPr>
      <w:contextualSpacing/>
      <w:spacing w:before="300" w:after="200"/>
    </w:pPr>
    <w:rPr>
      <w:sz w:val="48"/>
      <w:szCs w:val="48"/>
    </w:rPr>
  </w:style>
  <w:style w:type="paragraph" w:styleId="742">
    <w:name w:val="Subtitle"/>
    <w:basedOn w:val="762"/>
    <w:next w:val="762"/>
    <w:link w:val="838"/>
    <w:uiPriority w:val="11"/>
    <w:qFormat/>
    <w:pPr>
      <w:spacing w:before="200" w:after="200"/>
    </w:pPr>
    <w:rPr>
      <w:sz w:val="24"/>
      <w:szCs w:val="24"/>
    </w:rPr>
  </w:style>
  <w:style w:type="paragraph" w:styleId="743">
    <w:name w:val="Header"/>
    <w:basedOn w:val="762"/>
    <w:link w:val="832"/>
    <w:uiPriority w:val="99"/>
    <w:unhideWhenUsed/>
    <w:pPr>
      <w:spacing w:after="0" w:line="240" w:lineRule="auto"/>
      <w:tabs>
        <w:tab w:val="center" w:pos="7143" w:leader="none"/>
        <w:tab w:val="right" w:pos="14287" w:leader="none"/>
      </w:tabs>
    </w:pPr>
  </w:style>
  <w:style w:type="paragraph" w:styleId="744">
    <w:name w:val="Footer"/>
    <w:basedOn w:val="762"/>
    <w:link w:val="851"/>
    <w:uiPriority w:val="99"/>
    <w:unhideWhenUsed/>
    <w:pPr>
      <w:spacing w:after="0" w:line="240" w:lineRule="auto"/>
      <w:tabs>
        <w:tab w:val="center" w:pos="7143" w:leader="none"/>
        <w:tab w:val="right" w:pos="14287" w:leader="none"/>
      </w:tabs>
    </w:pPr>
  </w:style>
  <w:style w:type="paragraph" w:styleId="745">
    <w:name w:val="Caption"/>
    <w:basedOn w:val="762"/>
    <w:next w:val="762"/>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Hyperlink"/>
    <w:uiPriority w:val="99"/>
    <w:unhideWhenUsed/>
    <w:rPr>
      <w:color w:val="0000ff" w:themeColor="hyperlink"/>
      <w:u w:val="single"/>
    </w:rPr>
  </w:style>
  <w:style w:type="paragraph" w:styleId="748">
    <w:name w:val="footnote text"/>
    <w:basedOn w:val="762"/>
    <w:link w:val="828"/>
    <w:uiPriority w:val="99"/>
    <w:semiHidden/>
    <w:unhideWhenUsed/>
    <w:pPr>
      <w:spacing w:after="40" w:line="240" w:lineRule="auto"/>
    </w:pPr>
    <w:rPr>
      <w:sz w:val="18"/>
    </w:rPr>
  </w:style>
  <w:style w:type="character" w:styleId="749">
    <w:name w:val="footnote reference"/>
    <w:uiPriority w:val="99"/>
    <w:unhideWhenUsed/>
    <w:rPr>
      <w:vertAlign w:val="superscript"/>
    </w:rPr>
  </w:style>
  <w:style w:type="paragraph" w:styleId="750">
    <w:name w:val="endnote text"/>
    <w:basedOn w:val="762"/>
    <w:link w:val="835"/>
    <w:uiPriority w:val="99"/>
    <w:semiHidden/>
    <w:unhideWhenUsed/>
    <w:pPr>
      <w:spacing w:after="0" w:line="240" w:lineRule="auto"/>
    </w:pPr>
    <w:rPr>
      <w:sz w:val="20"/>
    </w:rPr>
  </w:style>
  <w:style w:type="character" w:styleId="751">
    <w:name w:val="endnote reference"/>
    <w:uiPriority w:val="99"/>
    <w:semiHidden/>
    <w:unhideWhenUsed/>
    <w:rPr>
      <w:vertAlign w:val="superscript"/>
    </w:rPr>
  </w:style>
  <w:style w:type="paragraph" w:styleId="752">
    <w:name w:val="toc 1"/>
    <w:basedOn w:val="762"/>
    <w:next w:val="762"/>
    <w:uiPriority w:val="39"/>
    <w:unhideWhenUsed/>
    <w:pPr>
      <w:ind w:left="0" w:right="0" w:firstLine="0"/>
      <w:spacing w:after="57"/>
    </w:pPr>
  </w:style>
  <w:style w:type="paragraph" w:styleId="753">
    <w:name w:val="toc 2"/>
    <w:basedOn w:val="762"/>
    <w:next w:val="762"/>
    <w:uiPriority w:val="39"/>
    <w:unhideWhenUsed/>
    <w:pPr>
      <w:ind w:left="283" w:right="0" w:firstLine="0"/>
      <w:spacing w:after="57"/>
    </w:pPr>
  </w:style>
  <w:style w:type="paragraph" w:styleId="754">
    <w:name w:val="toc 3"/>
    <w:basedOn w:val="762"/>
    <w:next w:val="762"/>
    <w:uiPriority w:val="39"/>
    <w:unhideWhenUsed/>
    <w:pPr>
      <w:ind w:left="567" w:right="0" w:firstLine="0"/>
      <w:spacing w:after="57"/>
    </w:pPr>
  </w:style>
  <w:style w:type="paragraph" w:styleId="755">
    <w:name w:val="toc 4"/>
    <w:basedOn w:val="762"/>
    <w:next w:val="762"/>
    <w:uiPriority w:val="39"/>
    <w:unhideWhenUsed/>
    <w:pPr>
      <w:ind w:left="850" w:right="0" w:firstLine="0"/>
      <w:spacing w:after="57"/>
    </w:pPr>
  </w:style>
  <w:style w:type="paragraph" w:styleId="756">
    <w:name w:val="toc 5"/>
    <w:basedOn w:val="762"/>
    <w:next w:val="762"/>
    <w:uiPriority w:val="39"/>
    <w:unhideWhenUsed/>
    <w:pPr>
      <w:ind w:left="1134" w:right="0" w:firstLine="0"/>
      <w:spacing w:after="57"/>
    </w:pPr>
  </w:style>
  <w:style w:type="paragraph" w:styleId="757">
    <w:name w:val="toc 6"/>
    <w:basedOn w:val="762"/>
    <w:next w:val="762"/>
    <w:uiPriority w:val="39"/>
    <w:unhideWhenUsed/>
    <w:pPr>
      <w:ind w:left="1417" w:right="0" w:firstLine="0"/>
      <w:spacing w:after="57"/>
    </w:pPr>
  </w:style>
  <w:style w:type="paragraph" w:styleId="758">
    <w:name w:val="toc 7"/>
    <w:basedOn w:val="762"/>
    <w:next w:val="762"/>
    <w:uiPriority w:val="39"/>
    <w:unhideWhenUsed/>
    <w:pPr>
      <w:ind w:left="1701" w:right="0" w:firstLine="0"/>
      <w:spacing w:after="57"/>
    </w:pPr>
  </w:style>
  <w:style w:type="paragraph" w:styleId="759">
    <w:name w:val="toc 8"/>
    <w:basedOn w:val="762"/>
    <w:next w:val="762"/>
    <w:uiPriority w:val="39"/>
    <w:unhideWhenUsed/>
    <w:pPr>
      <w:ind w:left="1984" w:right="0" w:firstLine="0"/>
      <w:spacing w:after="57"/>
    </w:pPr>
  </w:style>
  <w:style w:type="paragraph" w:styleId="760">
    <w:name w:val="toc 9"/>
    <w:basedOn w:val="762"/>
    <w:next w:val="762"/>
    <w:uiPriority w:val="39"/>
    <w:unhideWhenUsed/>
    <w:pPr>
      <w:ind w:left="2268" w:right="0" w:firstLine="0"/>
      <w:spacing w:after="57"/>
    </w:pPr>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rPr>
      <w:rFonts w:ascii="Calibri" w:hAnsi="Calibri" w:eastAsia="宋体" w:cs="Times New Roman"/>
      <w:sz w:val="21"/>
      <w:szCs w:val="24"/>
      <w:lang w:val="en-US" w:eastAsia="zh-CN" w:bidi="ar-SA"/>
    </w:rPr>
  </w:style>
  <w:style w:type="paragraph" w:styleId="763">
    <w:name w:val="标题 1"/>
    <w:basedOn w:val="762"/>
    <w:next w:val="762"/>
    <w:link w:val="774"/>
    <w:uiPriority w:val="9"/>
    <w:qFormat/>
    <w:pPr>
      <w:keepLines/>
      <w:keepNext/>
      <w:spacing w:before="480" w:after="200"/>
      <w:outlineLvl w:val="0"/>
    </w:pPr>
    <w:rPr>
      <w:rFonts w:ascii="Arial" w:hAnsi="Arial" w:eastAsia="Arial" w:cs="Arial"/>
      <w:sz w:val="40"/>
      <w:szCs w:val="40"/>
    </w:rPr>
  </w:style>
  <w:style w:type="paragraph" w:styleId="764">
    <w:name w:val="标题 2"/>
    <w:basedOn w:val="762"/>
    <w:next w:val="762"/>
    <w:link w:val="775"/>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765">
    <w:name w:val="标题 3"/>
    <w:basedOn w:val="762"/>
    <w:next w:val="762"/>
    <w:link w:val="776"/>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766">
    <w:name w:val="标题 4"/>
    <w:basedOn w:val="762"/>
    <w:next w:val="762"/>
    <w:link w:val="777"/>
    <w:uiPriority w:val="9"/>
    <w:unhideWhenUsed/>
    <w:qFormat/>
    <w:pPr>
      <w:keepLines/>
      <w:keepNext/>
      <w:spacing w:before="320" w:after="200"/>
      <w:outlineLvl w:val="3"/>
    </w:pPr>
    <w:rPr>
      <w:rFonts w:ascii="Arial" w:hAnsi="Arial" w:eastAsia="Arial" w:cs="Arial"/>
      <w:b/>
      <w:bCs/>
      <w:sz w:val="26"/>
      <w:szCs w:val="26"/>
    </w:rPr>
  </w:style>
  <w:style w:type="paragraph" w:styleId="767">
    <w:name w:val="标题 5"/>
    <w:basedOn w:val="762"/>
    <w:next w:val="762"/>
    <w:link w:val="778"/>
    <w:uiPriority w:val="9"/>
    <w:unhideWhenUsed/>
    <w:qFormat/>
    <w:pPr>
      <w:keepLines/>
      <w:keepNext/>
      <w:spacing w:before="320" w:after="200"/>
      <w:outlineLvl w:val="4"/>
    </w:pPr>
    <w:rPr>
      <w:rFonts w:ascii="Arial" w:hAnsi="Arial" w:eastAsia="Arial" w:cs="Arial"/>
      <w:b/>
      <w:bCs/>
      <w:sz w:val="24"/>
    </w:rPr>
  </w:style>
  <w:style w:type="paragraph" w:styleId="768">
    <w:name w:val="标题 6"/>
    <w:basedOn w:val="762"/>
    <w:next w:val="762"/>
    <w:link w:val="779"/>
    <w:uiPriority w:val="9"/>
    <w:unhideWhenUsed/>
    <w:qFormat/>
    <w:pPr>
      <w:keepLines/>
      <w:keepNext/>
      <w:spacing w:before="320" w:after="200"/>
      <w:outlineLvl w:val="5"/>
    </w:pPr>
    <w:rPr>
      <w:rFonts w:ascii="Arial" w:hAnsi="Arial" w:eastAsia="Arial" w:cs="Arial"/>
      <w:b/>
      <w:bCs/>
      <w:sz w:val="22"/>
      <w:szCs w:val="22"/>
    </w:rPr>
  </w:style>
  <w:style w:type="paragraph" w:styleId="769">
    <w:name w:val="标题 7"/>
    <w:basedOn w:val="762"/>
    <w:next w:val="762"/>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标题 8"/>
    <w:basedOn w:val="762"/>
    <w:next w:val="762"/>
    <w:link w:val="781"/>
    <w:uiPriority w:val="9"/>
    <w:unhideWhenUsed/>
    <w:qFormat/>
    <w:pPr>
      <w:keepLines/>
      <w:keepNext/>
      <w:spacing w:before="320" w:after="200"/>
      <w:outlineLvl w:val="7"/>
    </w:pPr>
    <w:rPr>
      <w:rFonts w:ascii="Arial" w:hAnsi="Arial" w:eastAsia="Arial" w:cs="Arial"/>
      <w:i/>
      <w:iCs/>
      <w:sz w:val="22"/>
      <w:szCs w:val="22"/>
    </w:rPr>
  </w:style>
  <w:style w:type="paragraph" w:styleId="771">
    <w:name w:val="标题 9"/>
    <w:basedOn w:val="762"/>
    <w:next w:val="762"/>
    <w:link w:val="782"/>
    <w:uiPriority w:val="9"/>
    <w:unhideWhenUsed/>
    <w:qFormat/>
    <w:pPr>
      <w:keepLines/>
      <w:keepNext/>
      <w:spacing w:before="320" w:after="200"/>
      <w:outlineLvl w:val="8"/>
    </w:pPr>
    <w:rPr>
      <w:rFonts w:ascii="Arial" w:hAnsi="Arial" w:eastAsia="Arial" w:cs="Arial"/>
      <w:i/>
      <w:iCs/>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character" w:styleId="774">
    <w:name w:val="标题 1 Char"/>
    <w:basedOn w:val="772"/>
    <w:next w:val="774"/>
    <w:link w:val="763"/>
    <w:uiPriority w:val="9"/>
    <w:qFormat/>
    <w:rPr>
      <w:rFonts w:ascii="Arial" w:hAnsi="Arial" w:eastAsia="Arial" w:cs="Arial"/>
      <w:sz w:val="40"/>
      <w:szCs w:val="40"/>
    </w:rPr>
  </w:style>
  <w:style w:type="character" w:styleId="775">
    <w:name w:val="标题 2 Char"/>
    <w:basedOn w:val="772"/>
    <w:next w:val="775"/>
    <w:link w:val="764"/>
    <w:uiPriority w:val="9"/>
    <w:qFormat/>
    <w:rPr>
      <w:rFonts w:ascii="Arial" w:hAnsi="Arial" w:eastAsia="Arial" w:cs="Arial"/>
      <w:sz w:val="34"/>
    </w:rPr>
  </w:style>
  <w:style w:type="character" w:styleId="776">
    <w:name w:val="标题 3 Char"/>
    <w:next w:val="776"/>
    <w:link w:val="765"/>
    <w:qFormat/>
    <w:rPr>
      <w:rFonts w:ascii="Times New Roman" w:hAnsi="Times New Roman" w:eastAsia="楷体"/>
      <w:b/>
      <w:bCs/>
      <w:sz w:val="26"/>
      <w:szCs w:val="32"/>
      <w:lang w:val="en-US" w:eastAsia="zh-CN" w:bidi="ar-SA"/>
    </w:rPr>
  </w:style>
  <w:style w:type="character" w:styleId="777">
    <w:name w:val="标题 4 Char"/>
    <w:basedOn w:val="772"/>
    <w:next w:val="777"/>
    <w:link w:val="766"/>
    <w:uiPriority w:val="9"/>
    <w:qFormat/>
    <w:rPr>
      <w:rFonts w:ascii="Arial" w:hAnsi="Arial" w:eastAsia="Arial" w:cs="Arial"/>
      <w:b/>
      <w:bCs/>
      <w:sz w:val="26"/>
      <w:szCs w:val="26"/>
    </w:rPr>
  </w:style>
  <w:style w:type="character" w:styleId="778">
    <w:name w:val="标题 5 Char"/>
    <w:basedOn w:val="772"/>
    <w:next w:val="778"/>
    <w:link w:val="767"/>
    <w:uiPriority w:val="9"/>
    <w:qFormat/>
    <w:rPr>
      <w:rFonts w:ascii="Arial" w:hAnsi="Arial" w:eastAsia="Arial" w:cs="Arial"/>
      <w:b/>
      <w:bCs/>
      <w:sz w:val="24"/>
      <w:szCs w:val="24"/>
    </w:rPr>
  </w:style>
  <w:style w:type="character" w:styleId="779">
    <w:name w:val="标题 6 Char"/>
    <w:basedOn w:val="772"/>
    <w:next w:val="779"/>
    <w:link w:val="768"/>
    <w:uiPriority w:val="9"/>
    <w:qFormat/>
    <w:rPr>
      <w:rFonts w:ascii="Arial" w:hAnsi="Arial" w:eastAsia="Arial" w:cs="Arial"/>
      <w:b/>
      <w:bCs/>
      <w:sz w:val="22"/>
      <w:szCs w:val="22"/>
    </w:rPr>
  </w:style>
  <w:style w:type="character" w:styleId="780">
    <w:name w:val="标题 7 Char"/>
    <w:basedOn w:val="772"/>
    <w:next w:val="780"/>
    <w:link w:val="769"/>
    <w:uiPriority w:val="9"/>
    <w:qFormat/>
    <w:rPr>
      <w:rFonts w:ascii="Arial" w:hAnsi="Arial" w:eastAsia="Arial" w:cs="Arial"/>
      <w:b/>
      <w:bCs/>
      <w:i/>
      <w:iCs/>
      <w:sz w:val="22"/>
      <w:szCs w:val="22"/>
    </w:rPr>
  </w:style>
  <w:style w:type="character" w:styleId="781">
    <w:name w:val="标题 8 Char"/>
    <w:basedOn w:val="772"/>
    <w:next w:val="781"/>
    <w:link w:val="770"/>
    <w:uiPriority w:val="9"/>
    <w:qFormat/>
    <w:rPr>
      <w:rFonts w:ascii="Arial" w:hAnsi="Arial" w:eastAsia="Arial" w:cs="Arial"/>
      <w:i/>
      <w:iCs/>
      <w:sz w:val="22"/>
      <w:szCs w:val="22"/>
    </w:rPr>
  </w:style>
  <w:style w:type="character" w:styleId="782">
    <w:name w:val="标题 9 Char"/>
    <w:basedOn w:val="772"/>
    <w:next w:val="782"/>
    <w:link w:val="771"/>
    <w:uiPriority w:val="9"/>
    <w:qFormat/>
    <w:rPr>
      <w:rFonts w:ascii="Arial" w:hAnsi="Arial" w:eastAsia="Arial" w:cs="Arial"/>
      <w:i/>
      <w:iCs/>
      <w:sz w:val="21"/>
      <w:szCs w:val="21"/>
    </w:rPr>
  </w:style>
  <w:style w:type="paragraph" w:styleId="783">
    <w:name w:val="目录 7"/>
    <w:basedOn w:val="762"/>
    <w:next w:val="762"/>
    <w:link w:val="762"/>
    <w:uiPriority w:val="39"/>
    <w:unhideWhenUsed/>
    <w:qFormat/>
    <w:pPr>
      <w:ind w:left="1701"/>
      <w:spacing w:after="57"/>
    </w:pPr>
  </w:style>
  <w:style w:type="paragraph" w:styleId="784">
    <w:name w:val="正文缩进"/>
    <w:basedOn w:val="762"/>
    <w:next w:val="762"/>
    <w:link w:val="762"/>
    <w:qFormat/>
    <w:pPr>
      <w:ind w:firstLine="420"/>
    </w:pPr>
    <w:rPr>
      <w:rFonts w:ascii="Times New Roman" w:hAnsi="Times New Roman" w:eastAsia="宋体" w:cs="Times New Roman"/>
      <w:sz w:val="20"/>
      <w:szCs w:val="21"/>
    </w:rPr>
  </w:style>
  <w:style w:type="paragraph" w:styleId="785">
    <w:name w:val="题注"/>
    <w:basedOn w:val="762"/>
    <w:next w:val="762"/>
    <w:link w:val="762"/>
    <w:uiPriority w:val="35"/>
    <w:unhideWhenUsed/>
    <w:qFormat/>
    <w:pPr>
      <w:spacing w:line="276" w:lineRule="auto"/>
    </w:pPr>
    <w:rPr>
      <w:b/>
      <w:bCs/>
      <w:color w:val="4874cb"/>
      <w:sz w:val="18"/>
      <w:szCs w:val="18"/>
    </w:rPr>
  </w:style>
  <w:style w:type="paragraph" w:styleId="786">
    <w:name w:val="批注文字"/>
    <w:basedOn w:val="762"/>
    <w:next w:val="786"/>
    <w:link w:val="787"/>
    <w:qFormat/>
  </w:style>
  <w:style w:type="character" w:styleId="787">
    <w:name w:val="批注文字 Char"/>
    <w:basedOn w:val="772"/>
    <w:next w:val="787"/>
    <w:link w:val="786"/>
    <w:qFormat/>
    <w:rPr>
      <w:sz w:val="21"/>
      <w:szCs w:val="24"/>
    </w:rPr>
  </w:style>
  <w:style w:type="paragraph" w:styleId="788">
    <w:name w:val="正文文本"/>
    <w:basedOn w:val="762"/>
    <w:next w:val="762"/>
    <w:link w:val="789"/>
    <w:qFormat/>
    <w:pPr>
      <w:spacing w:after="120"/>
    </w:pPr>
  </w:style>
  <w:style w:type="character" w:styleId="789">
    <w:name w:val="正文文本 Char"/>
    <w:basedOn w:val="772"/>
    <w:next w:val="789"/>
    <w:link w:val="788"/>
    <w:qFormat/>
    <w:rPr>
      <w:sz w:val="21"/>
      <w:szCs w:val="24"/>
    </w:rPr>
  </w:style>
  <w:style w:type="paragraph" w:styleId="790">
    <w:name w:val="正文文本缩进"/>
    <w:basedOn w:val="762"/>
    <w:next w:val="792"/>
    <w:link w:val="791"/>
    <w:qFormat/>
    <w:pPr>
      <w:ind w:firstLine="600"/>
      <w:spacing w:line="360" w:lineRule="auto"/>
    </w:pPr>
    <w:rPr>
      <w:rFonts w:ascii="仿宋_GB2312" w:eastAsia="仿宋_GB2312"/>
      <w:sz w:val="30"/>
    </w:rPr>
  </w:style>
  <w:style w:type="character" w:styleId="791">
    <w:name w:val="正文文本缩进 Char"/>
    <w:basedOn w:val="772"/>
    <w:next w:val="791"/>
    <w:link w:val="790"/>
    <w:qFormat/>
    <w:rPr>
      <w:rFonts w:ascii="仿宋_GB2312" w:eastAsia="仿宋_GB2312"/>
      <w:sz w:val="30"/>
      <w:szCs w:val="24"/>
    </w:rPr>
  </w:style>
  <w:style w:type="paragraph" w:styleId="792">
    <w:name w:val="寄信人地址"/>
    <w:basedOn w:val="762"/>
    <w:next w:val="792"/>
    <w:link w:val="762"/>
    <w:qFormat/>
    <w:rPr>
      <w:rFonts w:ascii="Arial" w:hAnsi="Arial"/>
    </w:rPr>
  </w:style>
  <w:style w:type="paragraph" w:styleId="793">
    <w:name w:val="目录 5"/>
    <w:basedOn w:val="762"/>
    <w:next w:val="762"/>
    <w:link w:val="762"/>
    <w:uiPriority w:val="39"/>
    <w:unhideWhenUsed/>
    <w:qFormat/>
    <w:pPr>
      <w:ind w:left="1134"/>
      <w:spacing w:after="57"/>
    </w:pPr>
  </w:style>
  <w:style w:type="paragraph" w:styleId="794">
    <w:name w:val="目录 3"/>
    <w:basedOn w:val="762"/>
    <w:next w:val="762"/>
    <w:link w:val="762"/>
    <w:uiPriority w:val="39"/>
    <w:unhideWhenUsed/>
    <w:qFormat/>
    <w:pPr>
      <w:ind w:left="567"/>
      <w:spacing w:after="57"/>
    </w:pPr>
  </w:style>
  <w:style w:type="paragraph" w:styleId="795">
    <w:name w:val="纯文本"/>
    <w:basedOn w:val="762"/>
    <w:next w:val="795"/>
    <w:link w:val="796"/>
    <w:qFormat/>
    <w:rPr>
      <w:rFonts w:ascii="宋体" w:hAnsi="Courier New" w:eastAsia="宋体" w:cs="Times New Roman"/>
      <w:szCs w:val="20"/>
    </w:rPr>
  </w:style>
  <w:style w:type="character" w:styleId="796">
    <w:name w:val="纯文本 Char"/>
    <w:basedOn w:val="772"/>
    <w:next w:val="796"/>
    <w:link w:val="795"/>
    <w:qFormat/>
    <w:rPr>
      <w:rFonts w:ascii="宋体" w:hAnsi="Courier New" w:eastAsia="宋体" w:cs="Times New Roman"/>
      <w:sz w:val="21"/>
    </w:rPr>
  </w:style>
  <w:style w:type="paragraph" w:styleId="797">
    <w:name w:val="目录 8"/>
    <w:basedOn w:val="762"/>
    <w:next w:val="762"/>
    <w:link w:val="762"/>
    <w:uiPriority w:val="39"/>
    <w:unhideWhenUsed/>
    <w:qFormat/>
    <w:pPr>
      <w:ind w:left="1984"/>
      <w:spacing w:after="57"/>
    </w:pPr>
  </w:style>
  <w:style w:type="paragraph" w:styleId="798">
    <w:name w:val="尾注文本"/>
    <w:basedOn w:val="762"/>
    <w:next w:val="798"/>
    <w:link w:val="799"/>
    <w:uiPriority w:val="99"/>
    <w:unhideWhenUsed/>
    <w:qFormat/>
    <w:rPr>
      <w:sz w:val="20"/>
    </w:rPr>
  </w:style>
  <w:style w:type="character" w:styleId="799">
    <w:name w:val="尾注文本 Char"/>
    <w:next w:val="799"/>
    <w:link w:val="798"/>
    <w:uiPriority w:val="99"/>
    <w:qFormat/>
    <w:rPr>
      <w:sz w:val="20"/>
    </w:rPr>
  </w:style>
  <w:style w:type="paragraph" w:styleId="800">
    <w:name w:val="页脚"/>
    <w:basedOn w:val="762"/>
    <w:next w:val="800"/>
    <w:link w:val="801"/>
    <w:uiPriority w:val="99"/>
    <w:qFormat/>
    <w:pPr>
      <w:tabs>
        <w:tab w:val="center" w:pos="4153" w:leader="none"/>
        <w:tab w:val="right" w:pos="8306" w:leader="none"/>
      </w:tabs>
    </w:pPr>
    <w:rPr>
      <w:sz w:val="18"/>
      <w:szCs w:val="18"/>
    </w:rPr>
  </w:style>
  <w:style w:type="character" w:styleId="801">
    <w:name w:val="页脚 Char"/>
    <w:basedOn w:val="772"/>
    <w:next w:val="801"/>
    <w:link w:val="800"/>
    <w:uiPriority w:val="99"/>
    <w:qFormat/>
    <w:rPr>
      <w:sz w:val="18"/>
      <w:szCs w:val="18"/>
    </w:rPr>
  </w:style>
  <w:style w:type="paragraph" w:styleId="802">
    <w:name w:val="页眉"/>
    <w:basedOn w:val="762"/>
    <w:next w:val="802"/>
    <w:link w:val="803"/>
    <w:uiPriority w:val="99"/>
    <w:qFormat/>
    <w:pPr>
      <w:jc w:val="center"/>
      <w:tabs>
        <w:tab w:val="center" w:pos="4153" w:leader="none"/>
        <w:tab w:val="right" w:pos="8306" w:leader="none"/>
      </w:tabs>
    </w:pPr>
    <w:rPr>
      <w:sz w:val="18"/>
      <w:szCs w:val="18"/>
    </w:rPr>
  </w:style>
  <w:style w:type="character" w:styleId="803">
    <w:name w:val="页眉 Char"/>
    <w:basedOn w:val="772"/>
    <w:next w:val="803"/>
    <w:link w:val="802"/>
    <w:uiPriority w:val="99"/>
    <w:qFormat/>
    <w:rPr>
      <w:sz w:val="18"/>
      <w:szCs w:val="18"/>
    </w:rPr>
  </w:style>
  <w:style w:type="paragraph" w:styleId="804">
    <w:name w:val="目录 1"/>
    <w:basedOn w:val="762"/>
    <w:next w:val="762"/>
    <w:link w:val="762"/>
    <w:uiPriority w:val="39"/>
    <w:unhideWhenUsed/>
    <w:qFormat/>
    <w:pPr>
      <w:spacing w:after="57"/>
    </w:pPr>
  </w:style>
  <w:style w:type="paragraph" w:styleId="805">
    <w:name w:val="目录 4"/>
    <w:basedOn w:val="762"/>
    <w:next w:val="762"/>
    <w:link w:val="762"/>
    <w:uiPriority w:val="39"/>
    <w:unhideWhenUsed/>
    <w:qFormat/>
    <w:pPr>
      <w:ind w:left="850"/>
      <w:spacing w:after="57"/>
    </w:pPr>
  </w:style>
  <w:style w:type="paragraph" w:styleId="806">
    <w:name w:val="副标题"/>
    <w:basedOn w:val="762"/>
    <w:next w:val="762"/>
    <w:link w:val="807"/>
    <w:uiPriority w:val="99"/>
    <w:qFormat/>
    <w:pPr>
      <w:spacing w:before="200" w:after="200"/>
    </w:pPr>
    <w:rPr>
      <w:sz w:val="24"/>
    </w:rPr>
  </w:style>
  <w:style w:type="character" w:styleId="807">
    <w:name w:val="副标题 Char"/>
    <w:basedOn w:val="772"/>
    <w:next w:val="807"/>
    <w:link w:val="806"/>
    <w:uiPriority w:val="11"/>
    <w:qFormat/>
    <w:rPr>
      <w:sz w:val="24"/>
      <w:szCs w:val="24"/>
    </w:rPr>
  </w:style>
  <w:style w:type="paragraph" w:styleId="808">
    <w:name w:val="脚注文本"/>
    <w:basedOn w:val="762"/>
    <w:next w:val="808"/>
    <w:link w:val="809"/>
    <w:uiPriority w:val="99"/>
    <w:unhideWhenUsed/>
    <w:qFormat/>
    <w:pPr>
      <w:spacing w:after="40"/>
    </w:pPr>
    <w:rPr>
      <w:sz w:val="18"/>
    </w:rPr>
  </w:style>
  <w:style w:type="character" w:styleId="809">
    <w:name w:val="脚注文本 Char"/>
    <w:next w:val="809"/>
    <w:link w:val="808"/>
    <w:uiPriority w:val="99"/>
    <w:qFormat/>
    <w:rPr>
      <w:sz w:val="18"/>
    </w:rPr>
  </w:style>
  <w:style w:type="paragraph" w:styleId="810">
    <w:name w:val="目录 6"/>
    <w:basedOn w:val="762"/>
    <w:next w:val="762"/>
    <w:link w:val="762"/>
    <w:uiPriority w:val="39"/>
    <w:unhideWhenUsed/>
    <w:qFormat/>
    <w:pPr>
      <w:ind w:left="1417"/>
      <w:spacing w:after="57"/>
    </w:pPr>
  </w:style>
  <w:style w:type="paragraph" w:styleId="811">
    <w:name w:val="图表目录"/>
    <w:basedOn w:val="762"/>
    <w:next w:val="762"/>
    <w:link w:val="762"/>
    <w:uiPriority w:val="99"/>
    <w:unhideWhenUsed/>
    <w:qFormat/>
  </w:style>
  <w:style w:type="paragraph" w:styleId="812">
    <w:name w:val="目录 2"/>
    <w:basedOn w:val="762"/>
    <w:next w:val="762"/>
    <w:link w:val="762"/>
    <w:uiPriority w:val="39"/>
    <w:unhideWhenUsed/>
    <w:qFormat/>
    <w:pPr>
      <w:ind w:left="283"/>
      <w:spacing w:after="57"/>
    </w:pPr>
  </w:style>
  <w:style w:type="paragraph" w:styleId="813">
    <w:name w:val="目录 9"/>
    <w:basedOn w:val="762"/>
    <w:next w:val="762"/>
    <w:link w:val="762"/>
    <w:uiPriority w:val="39"/>
    <w:unhideWhenUsed/>
    <w:qFormat/>
    <w:pPr>
      <w:ind w:left="2268"/>
      <w:spacing w:after="57"/>
    </w:pPr>
  </w:style>
  <w:style w:type="paragraph" w:styleId="814">
    <w:name w:val="普通(网站)"/>
    <w:basedOn w:val="762"/>
    <w:next w:val="814"/>
    <w:link w:val="815"/>
    <w:uiPriority w:val="99"/>
    <w:qFormat/>
    <w:pPr>
      <w:spacing w:beforeAutospacing="1" w:afterAutospacing="1"/>
    </w:pPr>
    <w:rPr>
      <w:rFonts w:cs="Times New Roman"/>
      <w:sz w:val="24"/>
    </w:rPr>
  </w:style>
  <w:style w:type="character" w:styleId="815">
    <w:name w:val="普通(网站) Char"/>
    <w:next w:val="815"/>
    <w:link w:val="814"/>
    <w:uiPriority w:val="99"/>
    <w:qFormat/>
    <w:rPr>
      <w:rFonts w:cs="Times New Roman"/>
      <w:sz w:val="24"/>
      <w:szCs w:val="24"/>
    </w:rPr>
  </w:style>
  <w:style w:type="paragraph" w:styleId="816">
    <w:name w:val="标题"/>
    <w:basedOn w:val="762"/>
    <w:next w:val="762"/>
    <w:link w:val="817"/>
    <w:uiPriority w:val="10"/>
    <w:qFormat/>
    <w:pPr>
      <w:contextualSpacing/>
      <w:spacing w:before="300" w:after="200"/>
    </w:pPr>
    <w:rPr>
      <w:sz w:val="48"/>
      <w:szCs w:val="48"/>
    </w:rPr>
  </w:style>
  <w:style w:type="character" w:styleId="817">
    <w:name w:val="标题 Char"/>
    <w:basedOn w:val="772"/>
    <w:next w:val="817"/>
    <w:link w:val="816"/>
    <w:uiPriority w:val="10"/>
    <w:qFormat/>
    <w:rPr>
      <w:sz w:val="48"/>
      <w:szCs w:val="48"/>
    </w:rPr>
  </w:style>
  <w:style w:type="paragraph" w:styleId="818">
    <w:name w:val="正文首行缩进"/>
    <w:basedOn w:val="788"/>
    <w:next w:val="818"/>
    <w:link w:val="819"/>
    <w:uiPriority w:val="99"/>
    <w:unhideWhenUsed/>
    <w:qFormat/>
    <w:pPr>
      <w:ind w:firstLine="420"/>
    </w:pPr>
    <w:rPr>
      <w:rFonts w:ascii="Times New Roman" w:hAnsi="Times New Roman" w:eastAsia="宋体" w:cs="Times New Roman"/>
    </w:rPr>
  </w:style>
  <w:style w:type="character" w:styleId="819">
    <w:name w:val="正文首行缩进 Char"/>
    <w:basedOn w:val="789"/>
    <w:next w:val="819"/>
    <w:link w:val="818"/>
    <w:uiPriority w:val="99"/>
    <w:qFormat/>
    <w:rPr>
      <w:rFonts w:ascii="Times New Roman" w:hAnsi="Times New Roman" w:eastAsia="宋体" w:cs="Times New Roman"/>
      <w:sz w:val="21"/>
      <w:szCs w:val="24"/>
    </w:rPr>
  </w:style>
  <w:style w:type="paragraph" w:styleId="820">
    <w:name w:val="正文首行缩进 2"/>
    <w:basedOn w:val="790"/>
    <w:next w:val="762"/>
    <w:link w:val="821"/>
    <w:qFormat/>
    <w:pPr>
      <w:ind w:left="420" w:firstLine="420"/>
      <w:spacing w:before="50" w:after="120"/>
    </w:pPr>
    <w:rPr>
      <w:rFonts w:ascii="Calibri" w:eastAsia="宋体"/>
    </w:rPr>
  </w:style>
  <w:style w:type="character" w:styleId="821">
    <w:name w:val="正文首行缩进 2 Char"/>
    <w:basedOn w:val="791"/>
    <w:next w:val="821"/>
    <w:link w:val="820"/>
    <w:qFormat/>
    <w:rPr>
      <w:rFonts w:ascii="Calibri" w:eastAsia="宋体"/>
      <w:sz w:val="30"/>
      <w:szCs w:val="24"/>
    </w:rPr>
  </w:style>
  <w:style w:type="table" w:styleId="822">
    <w:name w:val="网格型"/>
    <w:basedOn w:val="773"/>
    <w:next w:val="822"/>
    <w:link w:val="762"/>
    <w:uiPriority w:val="59"/>
    <w:qFormat/>
    <w:tblPr/>
  </w:style>
  <w:style w:type="character" w:styleId="823">
    <w:name w:val="尾注引用"/>
    <w:basedOn w:val="772"/>
    <w:next w:val="823"/>
    <w:link w:val="762"/>
    <w:uiPriority w:val="99"/>
    <w:unhideWhenUsed/>
    <w:qFormat/>
    <w:rPr>
      <w:vertAlign w:val="superscript"/>
    </w:rPr>
  </w:style>
  <w:style w:type="character" w:styleId="824">
    <w:name w:val="超链接"/>
    <w:next w:val="824"/>
    <w:link w:val="762"/>
    <w:uiPriority w:val="99"/>
    <w:unhideWhenUsed/>
    <w:qFormat/>
    <w:rPr>
      <w:color w:val="0026e5"/>
      <w:u w:val="single"/>
    </w:rPr>
  </w:style>
  <w:style w:type="character" w:styleId="825">
    <w:name w:val="脚注引用"/>
    <w:basedOn w:val="772"/>
    <w:next w:val="825"/>
    <w:link w:val="762"/>
    <w:uiPriority w:val="99"/>
    <w:unhideWhenUsed/>
    <w:qFormat/>
    <w:rPr>
      <w:vertAlign w:val="superscript"/>
    </w:rPr>
  </w:style>
  <w:style w:type="character" w:styleId="826">
    <w:name w:val="Heading 2 Char"/>
    <w:basedOn w:val="772"/>
    <w:next w:val="826"/>
    <w:link w:val="762"/>
    <w:uiPriority w:val="9"/>
    <w:qFormat/>
    <w:rPr>
      <w:rFonts w:ascii="Arial" w:hAnsi="Arial" w:eastAsia="Arial" w:cs="Arial"/>
      <w:sz w:val="34"/>
    </w:rPr>
  </w:style>
  <w:style w:type="character" w:styleId="827">
    <w:name w:val="font91"/>
    <w:basedOn w:val="772"/>
    <w:next w:val="827"/>
    <w:link w:val="762"/>
    <w:qFormat/>
    <w:rPr>
      <w:rFonts w:hint="eastAsia" w:ascii="宋体" w:hAnsi="宋体" w:eastAsia="宋体" w:cs="宋体"/>
      <w:color w:val="000000"/>
      <w:sz w:val="20"/>
      <w:szCs w:val="20"/>
      <w:u w:val="none"/>
    </w:rPr>
  </w:style>
  <w:style w:type="character" w:styleId="828">
    <w:name w:val="Footnote Text Char"/>
    <w:next w:val="828"/>
    <w:link w:val="762"/>
    <w:uiPriority w:val="99"/>
    <w:qFormat/>
    <w:rPr>
      <w:sz w:val="18"/>
    </w:rPr>
  </w:style>
  <w:style w:type="character" w:styleId="829">
    <w:name w:val="font101"/>
    <w:basedOn w:val="772"/>
    <w:next w:val="829"/>
    <w:link w:val="762"/>
    <w:qFormat/>
    <w:rPr>
      <w:rFonts w:hint="eastAsia" w:ascii="宋体" w:hAnsi="宋体" w:eastAsia="宋体" w:cs="宋体"/>
      <w:color w:val="ff0000"/>
      <w:sz w:val="20"/>
      <w:szCs w:val="20"/>
      <w:u w:val="none"/>
    </w:rPr>
  </w:style>
  <w:style w:type="character" w:styleId="830">
    <w:name w:val="NormalCharacter1"/>
    <w:next w:val="830"/>
    <w:link w:val="762"/>
    <w:uiPriority w:val="99"/>
    <w:qFormat/>
    <w:rPr>
      <w:rFonts w:ascii="Calibri" w:hAnsi="Calibri" w:eastAsia="宋体" w:cs="Calibri"/>
    </w:rPr>
  </w:style>
  <w:style w:type="character" w:styleId="831">
    <w:name w:val="Title Char"/>
    <w:basedOn w:val="772"/>
    <w:next w:val="831"/>
    <w:link w:val="762"/>
    <w:uiPriority w:val="10"/>
    <w:qFormat/>
    <w:rPr>
      <w:sz w:val="48"/>
      <w:szCs w:val="48"/>
    </w:rPr>
  </w:style>
  <w:style w:type="character" w:styleId="832">
    <w:name w:val="Header Char"/>
    <w:basedOn w:val="772"/>
    <w:next w:val="832"/>
    <w:link w:val="762"/>
    <w:uiPriority w:val="99"/>
    <w:qFormat/>
  </w:style>
  <w:style w:type="character" w:styleId="833">
    <w:name w:val="引用 Char"/>
    <w:next w:val="833"/>
    <w:link w:val="834"/>
    <w:uiPriority w:val="29"/>
    <w:qFormat/>
    <w:rPr>
      <w:i/>
    </w:rPr>
  </w:style>
  <w:style w:type="paragraph" w:styleId="834">
    <w:name w:val="Quote"/>
    <w:basedOn w:val="762"/>
    <w:next w:val="762"/>
    <w:link w:val="833"/>
    <w:uiPriority w:val="29"/>
    <w:qFormat/>
    <w:pPr>
      <w:ind w:left="720" w:right="720"/>
    </w:pPr>
    <w:rPr>
      <w:i/>
    </w:rPr>
  </w:style>
  <w:style w:type="character" w:styleId="835">
    <w:name w:val="Endnote Text Char"/>
    <w:next w:val="835"/>
    <w:link w:val="762"/>
    <w:uiPriority w:val="99"/>
    <w:qFormat/>
    <w:rPr>
      <w:sz w:val="20"/>
    </w:rPr>
  </w:style>
  <w:style w:type="character" w:styleId="836">
    <w:name w:val="Heading 4 Char"/>
    <w:basedOn w:val="772"/>
    <w:next w:val="836"/>
    <w:link w:val="762"/>
    <w:uiPriority w:val="9"/>
    <w:qFormat/>
    <w:rPr>
      <w:rFonts w:ascii="Arial" w:hAnsi="Arial" w:eastAsia="Arial" w:cs="Arial"/>
      <w:b/>
      <w:bCs/>
      <w:sz w:val="26"/>
      <w:szCs w:val="26"/>
    </w:rPr>
  </w:style>
  <w:style w:type="character" w:styleId="837">
    <w:name w:val="Footer Char"/>
    <w:basedOn w:val="772"/>
    <w:next w:val="837"/>
    <w:link w:val="762"/>
    <w:uiPriority w:val="99"/>
    <w:qFormat/>
  </w:style>
  <w:style w:type="character" w:styleId="838">
    <w:name w:val="Subtitle Char"/>
    <w:basedOn w:val="772"/>
    <w:next w:val="838"/>
    <w:link w:val="762"/>
    <w:uiPriority w:val="11"/>
    <w:qFormat/>
    <w:rPr>
      <w:sz w:val="24"/>
      <w:szCs w:val="24"/>
    </w:rPr>
  </w:style>
  <w:style w:type="character" w:styleId="839">
    <w:name w:val="Intense Quote Char"/>
    <w:next w:val="839"/>
    <w:link w:val="762"/>
    <w:uiPriority w:val="30"/>
    <w:qFormat/>
    <w:rPr>
      <w:i/>
    </w:rPr>
  </w:style>
  <w:style w:type="character" w:styleId="840">
    <w:name w:val="Heading 1 Char"/>
    <w:basedOn w:val="772"/>
    <w:next w:val="840"/>
    <w:link w:val="762"/>
    <w:uiPriority w:val="9"/>
    <w:qFormat/>
    <w:rPr>
      <w:rFonts w:ascii="Arial" w:hAnsi="Arial" w:eastAsia="Arial" w:cs="Arial"/>
      <w:sz w:val="40"/>
      <w:szCs w:val="40"/>
    </w:rPr>
  </w:style>
  <w:style w:type="character" w:styleId="841">
    <w:name w:val="Heading 9 Char"/>
    <w:basedOn w:val="772"/>
    <w:next w:val="841"/>
    <w:link w:val="762"/>
    <w:uiPriority w:val="9"/>
    <w:qFormat/>
    <w:rPr>
      <w:rFonts w:ascii="Arial" w:hAnsi="Arial" w:eastAsia="Arial" w:cs="Arial"/>
      <w:i/>
      <w:iCs/>
      <w:sz w:val="21"/>
      <w:szCs w:val="21"/>
    </w:rPr>
  </w:style>
  <w:style w:type="character" w:styleId="842">
    <w:name w:val="Heading 5 Char"/>
    <w:basedOn w:val="772"/>
    <w:next w:val="842"/>
    <w:link w:val="762"/>
    <w:uiPriority w:val="9"/>
    <w:qFormat/>
    <w:rPr>
      <w:rFonts w:ascii="Arial" w:hAnsi="Arial" w:eastAsia="Arial" w:cs="Arial"/>
      <w:b/>
      <w:bCs/>
      <w:sz w:val="24"/>
      <w:szCs w:val="24"/>
    </w:rPr>
  </w:style>
  <w:style w:type="character" w:styleId="843">
    <w:name w:val="Heading 6 Char"/>
    <w:basedOn w:val="772"/>
    <w:next w:val="843"/>
    <w:link w:val="762"/>
    <w:uiPriority w:val="9"/>
    <w:qFormat/>
    <w:rPr>
      <w:rFonts w:ascii="Arial" w:hAnsi="Arial" w:eastAsia="Arial" w:cs="Arial"/>
      <w:b/>
      <w:bCs/>
      <w:sz w:val="22"/>
      <w:szCs w:val="22"/>
    </w:rPr>
  </w:style>
  <w:style w:type="character" w:styleId="844">
    <w:name w:val="Heading 7 Char"/>
    <w:basedOn w:val="772"/>
    <w:next w:val="844"/>
    <w:link w:val="762"/>
    <w:uiPriority w:val="9"/>
    <w:qFormat/>
    <w:rPr>
      <w:rFonts w:ascii="Arial" w:hAnsi="Arial" w:eastAsia="Arial" w:cs="Arial"/>
      <w:b/>
      <w:bCs/>
      <w:i/>
      <w:iCs/>
      <w:sz w:val="22"/>
      <w:szCs w:val="22"/>
    </w:rPr>
  </w:style>
  <w:style w:type="character" w:styleId="845">
    <w:name w:val="Heading 8 Char"/>
    <w:basedOn w:val="772"/>
    <w:next w:val="845"/>
    <w:link w:val="762"/>
    <w:uiPriority w:val="9"/>
    <w:qFormat/>
    <w:rPr>
      <w:rFonts w:ascii="Arial" w:hAnsi="Arial" w:eastAsia="Arial" w:cs="Arial"/>
      <w:i/>
      <w:iCs/>
      <w:sz w:val="22"/>
      <w:szCs w:val="22"/>
    </w:rPr>
  </w:style>
  <w:style w:type="character" w:styleId="846">
    <w:name w:val="Quote Char"/>
    <w:next w:val="846"/>
    <w:link w:val="762"/>
    <w:uiPriority w:val="29"/>
    <w:qFormat/>
    <w:rPr>
      <w:i/>
    </w:rPr>
  </w:style>
  <w:style w:type="character" w:styleId="847">
    <w:name w:val="Heading 3 Char"/>
    <w:basedOn w:val="772"/>
    <w:next w:val="847"/>
    <w:link w:val="762"/>
    <w:uiPriority w:val="9"/>
    <w:qFormat/>
    <w:rPr>
      <w:rFonts w:ascii="Arial" w:hAnsi="Arial" w:eastAsia="Arial" w:cs="Arial"/>
      <w:sz w:val="30"/>
      <w:szCs w:val="30"/>
    </w:rPr>
  </w:style>
  <w:style w:type="character" w:styleId="848">
    <w:name w:val="明显引用 Char"/>
    <w:next w:val="848"/>
    <w:link w:val="849"/>
    <w:uiPriority w:val="30"/>
    <w:qFormat/>
    <w:rPr>
      <w:i/>
    </w:rPr>
  </w:style>
  <w:style w:type="paragraph" w:styleId="849">
    <w:name w:val="Intense Quote"/>
    <w:basedOn w:val="762"/>
    <w:next w:val="762"/>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副标题 字符1"/>
    <w:next w:val="850"/>
    <w:link w:val="762"/>
    <w:uiPriority w:val="99"/>
    <w:qFormat/>
    <w:rPr>
      <w:rFonts w:ascii="Cambria" w:hAnsi="Cambria" w:cs="宋体"/>
      <w:b/>
      <w:bCs/>
      <w:sz w:val="32"/>
      <w:szCs w:val="32"/>
    </w:rPr>
  </w:style>
  <w:style w:type="character" w:styleId="851">
    <w:name w:val="Caption Char"/>
    <w:next w:val="851"/>
    <w:link w:val="762"/>
    <w:uiPriority w:val="99"/>
    <w:qFormat/>
  </w:style>
  <w:style w:type="paragraph" w:styleId="852">
    <w:name w:val="普通正文"/>
    <w:basedOn w:val="762"/>
    <w:next w:val="852"/>
    <w:link w:val="762"/>
    <w:qFormat/>
    <w:pPr>
      <w:ind w:firstLine="480"/>
      <w:spacing w:before="120" w:after="120" w:line="360" w:lineRule="auto"/>
    </w:pPr>
    <w:rPr>
      <w:rFonts w:ascii="Arial" w:hAnsi="Arial" w:eastAsia="等线" w:cs="Arial"/>
      <w:sz w:val="24"/>
    </w:rPr>
  </w:style>
  <w:style w:type="paragraph" w:styleId="853">
    <w:name w:val="No Spacing"/>
    <w:next w:val="853"/>
    <w:link w:val="762"/>
    <w:uiPriority w:val="1"/>
    <w:qFormat/>
    <w:rPr>
      <w:rFonts w:ascii="Calibri" w:hAnsi="Calibri" w:eastAsia="宋体" w:cs="Times New Roman"/>
      <w:lang w:val="en-US" w:eastAsia="zh-CN" w:bidi="ar-SA"/>
    </w:rPr>
  </w:style>
  <w:style w:type="paragraph" w:styleId="854">
    <w:name w:val="A正文"/>
    <w:next w:val="854"/>
    <w:link w:val="762"/>
    <w:qFormat/>
    <w:pPr>
      <w:ind w:firstLine="200"/>
      <w:jc w:val="both"/>
      <w:widowControl w:val="off"/>
    </w:pPr>
    <w:rPr>
      <w:rFonts w:ascii="Times New Roman" w:hAnsi="Times New Roman" w:eastAsia="宋体" w:cs="Times New Roman"/>
      <w:sz w:val="28"/>
      <w:szCs w:val="28"/>
      <w:lang w:val="en-US" w:eastAsia="zh-CN" w:bidi="ar-SA"/>
    </w:rPr>
  </w:style>
  <w:style w:type="paragraph" w:styleId="855">
    <w:name w:val="列出段落1"/>
    <w:basedOn w:val="762"/>
    <w:next w:val="855"/>
    <w:link w:val="762"/>
    <w:uiPriority w:val="34"/>
    <w:qFormat/>
    <w:pPr>
      <w:ind w:firstLine="420"/>
    </w:pPr>
    <w:rPr>
      <w:rFonts w:cs="Times New Roman"/>
      <w:lang w:eastAsia="en-US"/>
    </w:rPr>
  </w:style>
  <w:style w:type="paragraph" w:styleId="856">
    <w:name w:val="TOC 标题1"/>
    <w:next w:val="856"/>
    <w:link w:val="762"/>
    <w:uiPriority w:val="39"/>
    <w:unhideWhenUsed/>
    <w:qFormat/>
    <w:rPr>
      <w:rFonts w:ascii="Calibri" w:hAnsi="Calibri" w:eastAsia="宋体" w:cs="Times New Roman"/>
      <w:lang w:val="en-US" w:eastAsia="zh-CN" w:bidi="ar-SA"/>
    </w:rPr>
  </w:style>
  <w:style w:type="paragraph" w:styleId="857">
    <w:name w:val="列出段落3"/>
    <w:basedOn w:val="762"/>
    <w:next w:val="857"/>
    <w:link w:val="762"/>
    <w:qFormat/>
    <w:pPr>
      <w:ind w:firstLine="420"/>
    </w:pPr>
    <w:rPr>
      <w:rFonts w:ascii="Calibri" w:hAnsi="Calibri" w:eastAsia="宋体" w:cs="Times New Roman"/>
      <w:szCs w:val="21"/>
    </w:rPr>
  </w:style>
  <w:style w:type="paragraph" w:styleId="858">
    <w:name w:val="TOC 标题111"/>
    <w:next w:val="858"/>
    <w:link w:val="762"/>
    <w:uiPriority w:val="39"/>
    <w:unhideWhenUsed/>
    <w:qFormat/>
    <w:rPr>
      <w:rFonts w:ascii="Calibri" w:hAnsi="Calibri" w:eastAsia="宋体" w:cs="Times New Roman"/>
      <w:lang w:val="en-US" w:eastAsia="zh-CN" w:bidi="ar-SA"/>
    </w:rPr>
  </w:style>
  <w:style w:type="paragraph" w:styleId="859">
    <w:name w:val="页脚1"/>
    <w:basedOn w:val="762"/>
    <w:next w:val="859"/>
    <w:link w:val="762"/>
    <w:uiPriority w:val="99"/>
    <w:unhideWhenUsed/>
    <w:qFormat/>
    <w:pPr>
      <w:tabs>
        <w:tab w:val="center" w:pos="4153" w:leader="none"/>
        <w:tab w:val="right" w:pos="8306" w:leader="none"/>
      </w:tabs>
    </w:pPr>
    <w:rPr>
      <w:sz w:val="18"/>
      <w:szCs w:val="18"/>
    </w:rPr>
  </w:style>
  <w:style w:type="paragraph" w:styleId="860">
    <w:name w:val="TOC Heading"/>
    <w:next w:val="860"/>
    <w:link w:val="762"/>
    <w:uiPriority w:val="39"/>
    <w:unhideWhenUsed/>
    <w:qFormat/>
    <w:rPr>
      <w:rFonts w:ascii="Calibri" w:hAnsi="Calibri" w:eastAsia="宋体" w:cs="Times New Roman"/>
    </w:rPr>
  </w:style>
  <w:style w:type="paragraph" w:styleId="861">
    <w:name w:val="Default"/>
    <w:basedOn w:val="762"/>
    <w:next w:val="861"/>
    <w:link w:val="762"/>
    <w:semiHidden/>
    <w:qFormat/>
    <w:rPr>
      <w:rFonts w:ascii="宋体" w:hAnsi="Calibri" w:cs="宋体"/>
      <w:color w:val="000000"/>
      <w:sz w:val="24"/>
    </w:rPr>
  </w:style>
  <w:style w:type="paragraph" w:styleId="862">
    <w:name w:val="TOC 标题11"/>
    <w:next w:val="862"/>
    <w:link w:val="762"/>
    <w:uiPriority w:val="39"/>
    <w:unhideWhenUsed/>
    <w:qFormat/>
    <w:rPr>
      <w:rFonts w:ascii="Calibri" w:hAnsi="Calibri" w:eastAsia="宋体" w:cs="Times New Roman"/>
      <w:lang w:val="en-US" w:eastAsia="zh-CN" w:bidi="ar-SA"/>
    </w:rPr>
  </w:style>
  <w:style w:type="paragraph" w:styleId="863">
    <w:name w:val="TOC 标题113"/>
    <w:next w:val="863"/>
    <w:link w:val="762"/>
    <w:uiPriority w:val="39"/>
    <w:unhideWhenUsed/>
    <w:qFormat/>
    <w:rPr>
      <w:rFonts w:ascii="Calibri" w:hAnsi="Calibri" w:eastAsia="宋体" w:cs="Times New Roman"/>
      <w:lang w:val="en-US" w:eastAsia="zh-CN" w:bidi="ar-SA"/>
    </w:rPr>
  </w:style>
  <w:style w:type="paragraph" w:styleId="864">
    <w:name w:val="正文首行缩进 21"/>
    <w:basedOn w:val="865"/>
    <w:next w:val="864"/>
    <w:link w:val="762"/>
    <w:qFormat/>
    <w:pPr>
      <w:ind w:firstLine="420"/>
    </w:pPr>
  </w:style>
  <w:style w:type="paragraph" w:styleId="865">
    <w:name w:val="正文文本缩进11"/>
    <w:basedOn w:val="762"/>
    <w:next w:val="865"/>
    <w:link w:val="762"/>
    <w:qFormat/>
    <w:pPr>
      <w:ind w:firstLine="645"/>
    </w:pPr>
    <w:rPr>
      <w:rFonts w:ascii="楷体_GB2312" w:eastAsia="楷体_GB2312" w:cs="Times New Roman"/>
      <w:sz w:val="32"/>
    </w:rPr>
  </w:style>
  <w:style w:type="paragraph" w:styleId="866">
    <w:name w:val="TOC 标题112"/>
    <w:next w:val="866"/>
    <w:link w:val="762"/>
    <w:uiPriority w:val="39"/>
    <w:unhideWhenUsed/>
    <w:qFormat/>
    <w:rPr>
      <w:rFonts w:ascii="Calibri" w:hAnsi="Calibri" w:eastAsia="宋体" w:cs="Times New Roman"/>
      <w:lang w:val="en-US" w:eastAsia="zh-CN" w:bidi="ar-SA"/>
    </w:rPr>
  </w:style>
  <w:style w:type="paragraph" w:styleId="867">
    <w:name w:val="普通(网站)1"/>
    <w:basedOn w:val="762"/>
    <w:next w:val="867"/>
    <w:link w:val="762"/>
    <w:qFormat/>
    <w:pPr>
      <w:spacing w:before="100" w:beforeAutospacing="1" w:after="100" w:afterAutospacing="1"/>
    </w:pPr>
    <w:rPr>
      <w:rFonts w:ascii="宋体" w:hAnsi="宋体" w:eastAsia="宋体" w:cs="宋体"/>
      <w:sz w:val="24"/>
    </w:rPr>
  </w:style>
  <w:style w:type="paragraph" w:styleId="868">
    <w:name w:val="List Paragraph"/>
    <w:basedOn w:val="762"/>
    <w:next w:val="868"/>
    <w:link w:val="762"/>
    <w:uiPriority w:val="1"/>
    <w:unhideWhenUsed/>
    <w:qFormat/>
    <w:pPr>
      <w:ind w:firstLine="420"/>
    </w:pPr>
  </w:style>
  <w:style w:type="paragraph" w:styleId="869">
    <w:name w:val="正文文本缩进1"/>
    <w:basedOn w:val="762"/>
    <w:next w:val="869"/>
    <w:link w:val="762"/>
    <w:qFormat/>
    <w:pPr>
      <w:ind w:left="420"/>
      <w:spacing w:after="120"/>
    </w:pPr>
  </w:style>
  <w:style w:type="paragraph" w:styleId="870">
    <w:name w:val="AONormal"/>
    <w:next w:val="870"/>
    <w:link w:val="762"/>
    <w:qFormat/>
    <w:pPr>
      <w:ind w:firstLine="440"/>
      <w:spacing w:line="400" w:lineRule="exact"/>
    </w:pPr>
    <w:rPr>
      <w:rFonts w:ascii="华文楷体" w:hAnsi="华文楷体" w:eastAsia="华文楷体" w:cs="华文楷体"/>
      <w:sz w:val="22"/>
      <w:szCs w:val="21"/>
      <w:lang w:val="en-US" w:eastAsia="zh-CN" w:bidi="ar-SA"/>
    </w:rPr>
  </w:style>
  <w:style w:type="paragraph" w:styleId="871">
    <w:name w:val="Table Paragraph"/>
    <w:basedOn w:val="762"/>
    <w:next w:val="871"/>
    <w:link w:val="762"/>
    <w:uiPriority w:val="1"/>
    <w:unhideWhenUsed/>
    <w:qFormat/>
    <w:rPr>
      <w:rFonts w:ascii="Times New Roman" w:hAnsi="Times New Roman" w:eastAsia="宋体" w:cs="Times New Roman"/>
      <w:sz w:val="24"/>
    </w:rPr>
  </w:style>
  <w:style w:type="paragraph" w:styleId="872">
    <w:name w:val="项目编号1"/>
    <w:basedOn w:val="762"/>
    <w:next w:val="762"/>
    <w:link w:val="762"/>
    <w:qFormat/>
    <w:pPr>
      <w:numPr>
        <w:ilvl w:val="0"/>
        <w:numId w:val="1"/>
      </w:numPr>
      <w:spacing w:line="360" w:lineRule="auto"/>
    </w:pPr>
    <w:rPr>
      <w:rFonts w:ascii="宋体" w:hAnsi="Times New Roman" w:eastAsia="宋体" w:cs="Times New Roman"/>
      <w:sz w:val="24"/>
    </w:rPr>
  </w:style>
  <w:style w:type="table" w:styleId="873">
    <w:name w:val="Grid Table 1 Light - Accent 6"/>
    <w:basedOn w:val="773"/>
    <w:next w:val="873"/>
    <w:link w:val="762"/>
    <w:uiPriority w:val="99"/>
    <w:qFormat/>
    <w:tblPr/>
  </w:style>
  <w:style w:type="table" w:styleId="874">
    <w:name w:val="Grid Table 5 Dark - Accent 3"/>
    <w:basedOn w:val="773"/>
    <w:next w:val="874"/>
    <w:link w:val="762"/>
    <w:uiPriority w:val="99"/>
    <w:qFormat/>
    <w:tblPr/>
  </w:style>
  <w:style w:type="table" w:styleId="875">
    <w:name w:val="Grid Table 2 - Accent 5"/>
    <w:basedOn w:val="773"/>
    <w:next w:val="875"/>
    <w:link w:val="762"/>
    <w:uiPriority w:val="99"/>
    <w:qFormat/>
    <w:tblPr/>
  </w:style>
  <w:style w:type="table" w:styleId="876">
    <w:name w:val="Grid Table 5 Dark - Accent 5"/>
    <w:basedOn w:val="773"/>
    <w:next w:val="876"/>
    <w:link w:val="762"/>
    <w:uiPriority w:val="99"/>
    <w:qFormat/>
    <w:tblPr/>
  </w:style>
  <w:style w:type="table" w:styleId="877">
    <w:name w:val="Grid Table 1 Light - Accent 2"/>
    <w:basedOn w:val="773"/>
    <w:next w:val="877"/>
    <w:link w:val="762"/>
    <w:uiPriority w:val="99"/>
    <w:qFormat/>
    <w:tblPr/>
  </w:style>
  <w:style w:type="table" w:styleId="878">
    <w:name w:val="Grid Table 5 Dark- Accent 1"/>
    <w:basedOn w:val="773"/>
    <w:next w:val="878"/>
    <w:link w:val="762"/>
    <w:uiPriority w:val="99"/>
    <w:qFormat/>
    <w:tblPr/>
  </w:style>
  <w:style w:type="table" w:styleId="879">
    <w:name w:val="Grid Table 4 - Accent 1"/>
    <w:basedOn w:val="773"/>
    <w:next w:val="879"/>
    <w:link w:val="762"/>
    <w:uiPriority w:val="59"/>
    <w:qFormat/>
    <w:tblPr/>
  </w:style>
  <w:style w:type="table" w:styleId="880">
    <w:name w:val="Grid Table 4 - Accent 2"/>
    <w:basedOn w:val="773"/>
    <w:next w:val="880"/>
    <w:link w:val="762"/>
    <w:uiPriority w:val="59"/>
    <w:tblPr/>
  </w:style>
  <w:style w:type="table" w:styleId="881">
    <w:name w:val="Grid Table 4 - Accent 4"/>
    <w:basedOn w:val="773"/>
    <w:next w:val="881"/>
    <w:link w:val="762"/>
    <w:uiPriority w:val="59"/>
    <w:qFormat/>
    <w:tblPr/>
  </w:style>
  <w:style w:type="table" w:styleId="882">
    <w:name w:val="Grid Table 3 - Accent 6"/>
    <w:basedOn w:val="773"/>
    <w:next w:val="882"/>
    <w:link w:val="762"/>
    <w:uiPriority w:val="99"/>
    <w:qFormat/>
    <w:tblPr/>
  </w:style>
  <w:style w:type="table" w:styleId="883">
    <w:name w:val="Grid Table 6 Colorful - Accent 1"/>
    <w:basedOn w:val="773"/>
    <w:next w:val="883"/>
    <w:link w:val="762"/>
    <w:uiPriority w:val="99"/>
    <w:qFormat/>
    <w:tblPr/>
  </w:style>
  <w:style w:type="table" w:styleId="884">
    <w:name w:val="Grid Table 5 Dark - Accent 2"/>
    <w:basedOn w:val="773"/>
    <w:next w:val="884"/>
    <w:link w:val="762"/>
    <w:uiPriority w:val="99"/>
    <w:qFormat/>
    <w:tblPr/>
  </w:style>
  <w:style w:type="table" w:styleId="885">
    <w:name w:val="Grid Table 4 - Accent 5"/>
    <w:basedOn w:val="773"/>
    <w:next w:val="885"/>
    <w:link w:val="762"/>
    <w:uiPriority w:val="59"/>
    <w:qFormat/>
    <w:tblPr/>
  </w:style>
  <w:style w:type="table" w:styleId="886">
    <w:name w:val="Grid Table 4 - Accent 3"/>
    <w:basedOn w:val="773"/>
    <w:next w:val="886"/>
    <w:link w:val="762"/>
    <w:uiPriority w:val="59"/>
    <w:qFormat/>
    <w:tblPr/>
  </w:style>
  <w:style w:type="table" w:styleId="887">
    <w:name w:val="Grid Table 2 - Accent 2"/>
    <w:basedOn w:val="773"/>
    <w:next w:val="887"/>
    <w:link w:val="762"/>
    <w:uiPriority w:val="99"/>
    <w:qFormat/>
    <w:tblPr/>
  </w:style>
  <w:style w:type="table" w:styleId="888">
    <w:name w:val="Grid Table 3 - Accent 4"/>
    <w:basedOn w:val="773"/>
    <w:next w:val="888"/>
    <w:link w:val="762"/>
    <w:uiPriority w:val="99"/>
    <w:qFormat/>
    <w:tblPr/>
  </w:style>
  <w:style w:type="table" w:styleId="889">
    <w:name w:val="Grid Table 3 - Accent 1"/>
    <w:basedOn w:val="773"/>
    <w:next w:val="889"/>
    <w:link w:val="762"/>
    <w:uiPriority w:val="99"/>
    <w:qFormat/>
    <w:tblPr/>
  </w:style>
  <w:style w:type="table" w:styleId="890">
    <w:name w:val="清单表 1 浅色1"/>
    <w:basedOn w:val="773"/>
    <w:next w:val="890"/>
    <w:link w:val="762"/>
    <w:uiPriority w:val="99"/>
    <w:qFormat/>
    <w:tblPr/>
  </w:style>
  <w:style w:type="table" w:styleId="891">
    <w:name w:val="无格式表格 21"/>
    <w:basedOn w:val="773"/>
    <w:next w:val="891"/>
    <w:link w:val="762"/>
    <w:uiPriority w:val="59"/>
    <w:qFormat/>
    <w:tblPr/>
  </w:style>
  <w:style w:type="table" w:styleId="892">
    <w:name w:val="List Table 5 Dark"/>
    <w:basedOn w:val="773"/>
    <w:next w:val="892"/>
    <w:link w:val="762"/>
    <w:uiPriority w:val="99"/>
    <w:qFormat/>
    <w:tblPr/>
  </w:style>
  <w:style w:type="table" w:styleId="893">
    <w:name w:val="List Table 4"/>
    <w:basedOn w:val="773"/>
    <w:next w:val="893"/>
    <w:link w:val="762"/>
    <w:uiPriority w:val="99"/>
    <w:qFormat/>
    <w:tblPr/>
  </w:style>
  <w:style w:type="table" w:styleId="894">
    <w:name w:val="Grid Table 1 Light"/>
    <w:basedOn w:val="773"/>
    <w:next w:val="894"/>
    <w:link w:val="762"/>
    <w:uiPriority w:val="99"/>
    <w:qFormat/>
    <w:tblPr/>
  </w:style>
  <w:style w:type="table" w:styleId="895">
    <w:name w:val="Plain Table 1"/>
    <w:basedOn w:val="773"/>
    <w:next w:val="895"/>
    <w:link w:val="762"/>
    <w:uiPriority w:val="59"/>
    <w:tblPr/>
  </w:style>
  <w:style w:type="table" w:styleId="896">
    <w:name w:val="无格式表格 31"/>
    <w:basedOn w:val="773"/>
    <w:next w:val="896"/>
    <w:link w:val="762"/>
    <w:uiPriority w:val="99"/>
    <w:qFormat/>
    <w:tblPr/>
  </w:style>
  <w:style w:type="table" w:styleId="897">
    <w:name w:val="List Table 6 Colorful"/>
    <w:basedOn w:val="773"/>
    <w:next w:val="897"/>
    <w:link w:val="762"/>
    <w:uiPriority w:val="99"/>
    <w:qFormat/>
    <w:tblPr/>
  </w:style>
  <w:style w:type="table" w:styleId="898">
    <w:name w:val="List Table 1 Light"/>
    <w:basedOn w:val="773"/>
    <w:next w:val="898"/>
    <w:link w:val="762"/>
    <w:uiPriority w:val="99"/>
    <w:qFormat/>
    <w:tblPr/>
  </w:style>
  <w:style w:type="table" w:styleId="899">
    <w:name w:val="清单表 5 深色1"/>
    <w:basedOn w:val="773"/>
    <w:next w:val="899"/>
    <w:link w:val="762"/>
    <w:uiPriority w:val="99"/>
    <w:qFormat/>
    <w:tblPr/>
  </w:style>
  <w:style w:type="table" w:styleId="900">
    <w:name w:val="Grid Table 3"/>
    <w:basedOn w:val="773"/>
    <w:next w:val="900"/>
    <w:link w:val="762"/>
    <w:uiPriority w:val="99"/>
    <w:qFormat/>
    <w:tblPr/>
  </w:style>
  <w:style w:type="table" w:styleId="901">
    <w:name w:val="网格表 21"/>
    <w:basedOn w:val="773"/>
    <w:next w:val="901"/>
    <w:link w:val="762"/>
    <w:uiPriority w:val="99"/>
    <w:qFormat/>
    <w:tblPr/>
  </w:style>
  <w:style w:type="table" w:styleId="902">
    <w:name w:val="Plain Table 4"/>
    <w:basedOn w:val="773"/>
    <w:next w:val="902"/>
    <w:link w:val="762"/>
    <w:uiPriority w:val="99"/>
    <w:qFormat/>
    <w:tblPr/>
  </w:style>
  <w:style w:type="table" w:styleId="903">
    <w:name w:val="Plain Table 2"/>
    <w:basedOn w:val="773"/>
    <w:next w:val="903"/>
    <w:link w:val="762"/>
    <w:uiPriority w:val="59"/>
    <w:qFormat/>
    <w:tblPr/>
  </w:style>
  <w:style w:type="table" w:styleId="904">
    <w:name w:val="List Table 2"/>
    <w:basedOn w:val="773"/>
    <w:next w:val="904"/>
    <w:link w:val="762"/>
    <w:uiPriority w:val="99"/>
    <w:qFormat/>
    <w:tblPr/>
  </w:style>
  <w:style w:type="table" w:styleId="905">
    <w:name w:val="网格表 7 彩色1"/>
    <w:basedOn w:val="773"/>
    <w:next w:val="905"/>
    <w:link w:val="762"/>
    <w:uiPriority w:val="99"/>
    <w:qFormat/>
    <w:tblPr/>
  </w:style>
  <w:style w:type="table" w:styleId="906">
    <w:name w:val="Grid Table 7 Colorful"/>
    <w:basedOn w:val="773"/>
    <w:next w:val="906"/>
    <w:link w:val="762"/>
    <w:uiPriority w:val="99"/>
    <w:qFormat/>
    <w:tblPr/>
  </w:style>
  <w:style w:type="table" w:styleId="907">
    <w:name w:val="Grid Table 2"/>
    <w:basedOn w:val="773"/>
    <w:next w:val="907"/>
    <w:link w:val="762"/>
    <w:uiPriority w:val="99"/>
    <w:qFormat/>
    <w:tblPr/>
  </w:style>
  <w:style w:type="table" w:styleId="908">
    <w:name w:val="Plain Table 5"/>
    <w:basedOn w:val="773"/>
    <w:next w:val="908"/>
    <w:link w:val="762"/>
    <w:uiPriority w:val="99"/>
    <w:qFormat/>
    <w:tblPr/>
  </w:style>
  <w:style w:type="table" w:styleId="909">
    <w:name w:val="清单表 21"/>
    <w:basedOn w:val="773"/>
    <w:next w:val="909"/>
    <w:link w:val="762"/>
    <w:uiPriority w:val="99"/>
    <w:qFormat/>
    <w:tblPr/>
  </w:style>
  <w:style w:type="table" w:styleId="910">
    <w:name w:val="Plain Table 3"/>
    <w:basedOn w:val="773"/>
    <w:next w:val="910"/>
    <w:link w:val="762"/>
    <w:uiPriority w:val="99"/>
    <w:qFormat/>
    <w:tblPr/>
  </w:style>
  <w:style w:type="table" w:styleId="911">
    <w:name w:val="清单表 31"/>
    <w:basedOn w:val="773"/>
    <w:next w:val="911"/>
    <w:link w:val="762"/>
    <w:uiPriority w:val="99"/>
    <w:qFormat/>
    <w:tblPr/>
  </w:style>
  <w:style w:type="table" w:styleId="912">
    <w:name w:val="无格式表格 11"/>
    <w:basedOn w:val="773"/>
    <w:next w:val="912"/>
    <w:link w:val="762"/>
    <w:uiPriority w:val="59"/>
    <w:qFormat/>
    <w:tblPr/>
  </w:style>
  <w:style w:type="table" w:styleId="913">
    <w:name w:val="无格式表格 41"/>
    <w:basedOn w:val="773"/>
    <w:next w:val="913"/>
    <w:link w:val="762"/>
    <w:uiPriority w:val="99"/>
    <w:qFormat/>
    <w:tblPr/>
  </w:style>
  <w:style w:type="table" w:styleId="914">
    <w:name w:val="List Table 7 Colorful"/>
    <w:basedOn w:val="773"/>
    <w:next w:val="914"/>
    <w:link w:val="762"/>
    <w:uiPriority w:val="99"/>
    <w:qFormat/>
    <w:tblPr/>
  </w:style>
  <w:style w:type="table" w:styleId="915">
    <w:name w:val="List Table 3"/>
    <w:basedOn w:val="773"/>
    <w:next w:val="915"/>
    <w:link w:val="762"/>
    <w:uiPriority w:val="99"/>
    <w:qFormat/>
    <w:tblPr/>
  </w:style>
  <w:style w:type="table" w:styleId="916">
    <w:name w:val="清单表 6 彩色1"/>
    <w:basedOn w:val="773"/>
    <w:next w:val="916"/>
    <w:link w:val="762"/>
    <w:uiPriority w:val="99"/>
    <w:qFormat/>
    <w:tblPr/>
  </w:style>
  <w:style w:type="table" w:styleId="917">
    <w:name w:val="Grid Table 6 Colorful"/>
    <w:basedOn w:val="773"/>
    <w:next w:val="917"/>
    <w:link w:val="762"/>
    <w:uiPriority w:val="99"/>
    <w:qFormat/>
    <w:tblPr/>
  </w:style>
  <w:style w:type="table" w:styleId="918">
    <w:name w:val="Grid Table 5 Dark"/>
    <w:basedOn w:val="773"/>
    <w:next w:val="918"/>
    <w:link w:val="762"/>
    <w:uiPriority w:val="99"/>
    <w:qFormat/>
    <w:tblPr/>
  </w:style>
  <w:style w:type="table" w:styleId="919">
    <w:name w:val="Grid Table 4"/>
    <w:basedOn w:val="773"/>
    <w:next w:val="919"/>
    <w:link w:val="762"/>
    <w:uiPriority w:val="59"/>
    <w:qFormat/>
    <w:tblPr/>
  </w:style>
  <w:style w:type="table" w:styleId="920">
    <w:name w:val="无格式表格 51"/>
    <w:basedOn w:val="773"/>
    <w:next w:val="920"/>
    <w:link w:val="762"/>
    <w:uiPriority w:val="99"/>
    <w:qFormat/>
    <w:tblPr/>
  </w:style>
  <w:style w:type="table" w:styleId="921">
    <w:name w:val="网格表 1 浅色1"/>
    <w:basedOn w:val="773"/>
    <w:next w:val="921"/>
    <w:link w:val="762"/>
    <w:uiPriority w:val="99"/>
    <w:qFormat/>
    <w:tblPr/>
  </w:style>
  <w:style w:type="table" w:styleId="922">
    <w:name w:val="网格表 31"/>
    <w:basedOn w:val="773"/>
    <w:next w:val="922"/>
    <w:link w:val="762"/>
    <w:uiPriority w:val="99"/>
    <w:qFormat/>
    <w:tblPr/>
  </w:style>
  <w:style w:type="table" w:styleId="923">
    <w:name w:val="网格表 41"/>
    <w:basedOn w:val="773"/>
    <w:next w:val="923"/>
    <w:link w:val="762"/>
    <w:uiPriority w:val="59"/>
    <w:qFormat/>
    <w:tblPr/>
  </w:style>
  <w:style w:type="table" w:styleId="924">
    <w:name w:val="网格表 5 深色1"/>
    <w:basedOn w:val="773"/>
    <w:next w:val="924"/>
    <w:link w:val="762"/>
    <w:uiPriority w:val="99"/>
    <w:qFormat/>
    <w:tblPr/>
  </w:style>
  <w:style w:type="table" w:styleId="925">
    <w:name w:val="网格表 6 彩色1"/>
    <w:basedOn w:val="773"/>
    <w:next w:val="925"/>
    <w:link w:val="762"/>
    <w:uiPriority w:val="99"/>
    <w:qFormat/>
    <w:tblPr/>
  </w:style>
  <w:style w:type="table" w:styleId="926">
    <w:name w:val="清单表 41"/>
    <w:basedOn w:val="773"/>
    <w:next w:val="926"/>
    <w:link w:val="762"/>
    <w:uiPriority w:val="99"/>
    <w:qFormat/>
    <w:tblPr/>
  </w:style>
  <w:style w:type="table" w:styleId="927">
    <w:name w:val="清单表 7 彩色1"/>
    <w:basedOn w:val="773"/>
    <w:next w:val="927"/>
    <w:link w:val="762"/>
    <w:uiPriority w:val="99"/>
    <w:qFormat/>
    <w:tblPr/>
  </w:style>
  <w:style w:type="table" w:styleId="928">
    <w:name w:val="Grid Table 3 - Accent 3"/>
    <w:basedOn w:val="773"/>
    <w:next w:val="928"/>
    <w:link w:val="762"/>
    <w:uiPriority w:val="99"/>
    <w:qFormat/>
    <w:tblPr/>
  </w:style>
  <w:style w:type="table" w:styleId="929">
    <w:name w:val="Grid Table 3 - Accent 5"/>
    <w:basedOn w:val="773"/>
    <w:next w:val="929"/>
    <w:link w:val="762"/>
    <w:uiPriority w:val="99"/>
    <w:qFormat/>
    <w:tblPr/>
  </w:style>
  <w:style w:type="table" w:styleId="930">
    <w:name w:val="Grid Table 2 - Accent 1"/>
    <w:basedOn w:val="773"/>
    <w:next w:val="930"/>
    <w:link w:val="762"/>
    <w:uiPriority w:val="99"/>
    <w:qFormat/>
    <w:tblPr/>
  </w:style>
  <w:style w:type="table" w:styleId="931">
    <w:name w:val="Grid Table 1 Light - Accent 5"/>
    <w:basedOn w:val="773"/>
    <w:next w:val="931"/>
    <w:link w:val="762"/>
    <w:uiPriority w:val="99"/>
    <w:qFormat/>
    <w:tblPr/>
  </w:style>
  <w:style w:type="table" w:styleId="932">
    <w:name w:val="Grid Table 5 Dark- Accent 4"/>
    <w:basedOn w:val="773"/>
    <w:next w:val="932"/>
    <w:link w:val="762"/>
    <w:uiPriority w:val="99"/>
    <w:tblPr/>
  </w:style>
  <w:style w:type="table" w:styleId="933">
    <w:name w:val="Grid Table 3 - Accent 2"/>
    <w:basedOn w:val="773"/>
    <w:next w:val="933"/>
    <w:link w:val="762"/>
    <w:uiPriority w:val="99"/>
    <w:tblPr/>
  </w:style>
  <w:style w:type="table" w:styleId="934">
    <w:name w:val="Grid Table 2 - Accent 3"/>
    <w:basedOn w:val="773"/>
    <w:next w:val="934"/>
    <w:link w:val="762"/>
    <w:uiPriority w:val="99"/>
    <w:qFormat/>
    <w:tblPr/>
  </w:style>
  <w:style w:type="table" w:styleId="935">
    <w:name w:val="Grid Table 1 Light - Accent 4"/>
    <w:basedOn w:val="773"/>
    <w:next w:val="935"/>
    <w:link w:val="762"/>
    <w:uiPriority w:val="99"/>
    <w:tblPr/>
  </w:style>
  <w:style w:type="table" w:styleId="936">
    <w:name w:val="Grid Table 1 Light - Accent 1"/>
    <w:basedOn w:val="773"/>
    <w:next w:val="936"/>
    <w:link w:val="762"/>
    <w:uiPriority w:val="99"/>
    <w:qFormat/>
    <w:tblPr/>
  </w:style>
  <w:style w:type="table" w:styleId="937">
    <w:name w:val="Grid Table 5 Dark - Accent 6"/>
    <w:basedOn w:val="773"/>
    <w:next w:val="937"/>
    <w:link w:val="762"/>
    <w:uiPriority w:val="99"/>
    <w:qFormat/>
    <w:tblPr/>
  </w:style>
  <w:style w:type="table" w:styleId="938">
    <w:name w:val="Table Grid Light"/>
    <w:basedOn w:val="773"/>
    <w:next w:val="938"/>
    <w:link w:val="762"/>
    <w:uiPriority w:val="59"/>
    <w:qFormat/>
    <w:tblPr/>
  </w:style>
  <w:style w:type="table" w:styleId="939">
    <w:name w:val="Grid Table 1 Light - Accent 3"/>
    <w:basedOn w:val="773"/>
    <w:next w:val="939"/>
    <w:link w:val="762"/>
    <w:uiPriority w:val="99"/>
    <w:qFormat/>
    <w:tblPr/>
  </w:style>
  <w:style w:type="table" w:styleId="940">
    <w:name w:val="Grid Table 2 - Accent 4"/>
    <w:basedOn w:val="773"/>
    <w:next w:val="940"/>
    <w:link w:val="762"/>
    <w:uiPriority w:val="99"/>
    <w:qFormat/>
    <w:tblPr/>
  </w:style>
  <w:style w:type="table" w:styleId="941">
    <w:name w:val="Grid Table 2 - Accent 6"/>
    <w:basedOn w:val="773"/>
    <w:next w:val="941"/>
    <w:link w:val="762"/>
    <w:uiPriority w:val="99"/>
    <w:qFormat/>
    <w:tblPr/>
  </w:style>
  <w:style w:type="table" w:styleId="942">
    <w:name w:val="Grid Table 4 - Accent 6"/>
    <w:basedOn w:val="773"/>
    <w:next w:val="942"/>
    <w:link w:val="762"/>
    <w:uiPriority w:val="59"/>
    <w:qFormat/>
    <w:tblPr/>
  </w:style>
  <w:style w:type="table" w:styleId="943">
    <w:name w:val="Bordered &amp; Lined - Accent 3"/>
    <w:basedOn w:val="773"/>
    <w:next w:val="943"/>
    <w:link w:val="762"/>
    <w:uiPriority w:val="99"/>
    <w:qFormat/>
    <w:rPr>
      <w:color w:val="404040"/>
    </w:rPr>
    <w:tblPr/>
  </w:style>
  <w:style w:type="table" w:styleId="944">
    <w:name w:val="Grid Table 6 Colorful - Accent 2"/>
    <w:basedOn w:val="773"/>
    <w:next w:val="944"/>
    <w:link w:val="762"/>
    <w:uiPriority w:val="99"/>
    <w:qFormat/>
    <w:tblPr/>
  </w:style>
  <w:style w:type="table" w:styleId="945">
    <w:name w:val="Bordered - Accent 5"/>
    <w:basedOn w:val="773"/>
    <w:next w:val="945"/>
    <w:link w:val="762"/>
    <w:uiPriority w:val="99"/>
    <w:qFormat/>
    <w:tblPr/>
  </w:style>
  <w:style w:type="table" w:styleId="946">
    <w:name w:val="List Table 5 Dark - Accent 2"/>
    <w:basedOn w:val="773"/>
    <w:next w:val="946"/>
    <w:link w:val="762"/>
    <w:uiPriority w:val="99"/>
    <w:qFormat/>
    <w:tblPr/>
  </w:style>
  <w:style w:type="table" w:styleId="947">
    <w:name w:val="Grid Table 6 Colorful - Accent 3"/>
    <w:basedOn w:val="773"/>
    <w:next w:val="947"/>
    <w:link w:val="762"/>
    <w:uiPriority w:val="99"/>
    <w:qFormat/>
    <w:tblPr/>
  </w:style>
  <w:style w:type="table" w:styleId="948">
    <w:name w:val="Bordered - Accent 4"/>
    <w:basedOn w:val="773"/>
    <w:next w:val="948"/>
    <w:link w:val="762"/>
    <w:uiPriority w:val="99"/>
    <w:qFormat/>
    <w:tblPr/>
  </w:style>
  <w:style w:type="table" w:styleId="949">
    <w:name w:val="List Table 5 Dark - Accent 6"/>
    <w:basedOn w:val="773"/>
    <w:next w:val="949"/>
    <w:link w:val="762"/>
    <w:uiPriority w:val="99"/>
    <w:qFormat/>
    <w:tblPr/>
  </w:style>
  <w:style w:type="table" w:styleId="950">
    <w:name w:val="Grid Table 6 Colorful - Accent 4"/>
    <w:basedOn w:val="773"/>
    <w:next w:val="950"/>
    <w:link w:val="762"/>
    <w:uiPriority w:val="99"/>
    <w:qFormat/>
    <w:tblPr/>
  </w:style>
  <w:style w:type="table" w:styleId="951">
    <w:name w:val="List Table 7 Colorful - Accent 4"/>
    <w:basedOn w:val="773"/>
    <w:next w:val="951"/>
    <w:link w:val="762"/>
    <w:uiPriority w:val="99"/>
    <w:qFormat/>
    <w:tblPr/>
  </w:style>
  <w:style w:type="table" w:styleId="952">
    <w:name w:val="Grid Table 6 Colorful - Accent 5"/>
    <w:basedOn w:val="773"/>
    <w:next w:val="952"/>
    <w:link w:val="762"/>
    <w:uiPriority w:val="99"/>
    <w:qFormat/>
    <w:tblPr/>
  </w:style>
  <w:style w:type="table" w:styleId="953">
    <w:name w:val="List Table 6 Colorful - Accent 6"/>
    <w:basedOn w:val="773"/>
    <w:next w:val="953"/>
    <w:link w:val="762"/>
    <w:uiPriority w:val="99"/>
    <w:qFormat/>
    <w:tblPr/>
  </w:style>
  <w:style w:type="table" w:styleId="954">
    <w:name w:val="Grid Table 6 Colorful - Accent 6"/>
    <w:basedOn w:val="773"/>
    <w:next w:val="954"/>
    <w:link w:val="762"/>
    <w:uiPriority w:val="99"/>
    <w:qFormat/>
    <w:tblPr/>
  </w:style>
  <w:style w:type="table" w:styleId="955">
    <w:name w:val="List Table 5 Dark - Accent 5"/>
    <w:basedOn w:val="773"/>
    <w:next w:val="955"/>
    <w:link w:val="762"/>
    <w:uiPriority w:val="99"/>
    <w:qFormat/>
    <w:tblPr/>
  </w:style>
  <w:style w:type="table" w:styleId="956">
    <w:name w:val="Grid Table 7 Colorful - Accent 1"/>
    <w:basedOn w:val="773"/>
    <w:next w:val="956"/>
    <w:link w:val="762"/>
    <w:uiPriority w:val="99"/>
    <w:qFormat/>
    <w:tblPr/>
  </w:style>
  <w:style w:type="table" w:styleId="957">
    <w:name w:val="List Table 7 Colorful - Accent 1"/>
    <w:basedOn w:val="773"/>
    <w:next w:val="957"/>
    <w:link w:val="762"/>
    <w:uiPriority w:val="99"/>
    <w:qFormat/>
    <w:tblPr/>
  </w:style>
  <w:style w:type="table" w:styleId="958">
    <w:name w:val="Grid Table 7 Colorful - Accent 2"/>
    <w:basedOn w:val="773"/>
    <w:next w:val="958"/>
    <w:link w:val="762"/>
    <w:uiPriority w:val="99"/>
    <w:qFormat/>
    <w:tblPr/>
  </w:style>
  <w:style w:type="table" w:styleId="959">
    <w:name w:val="Bordered"/>
    <w:basedOn w:val="773"/>
    <w:next w:val="959"/>
    <w:link w:val="762"/>
    <w:uiPriority w:val="99"/>
    <w:qFormat/>
    <w:tblPr/>
  </w:style>
  <w:style w:type="table" w:styleId="960">
    <w:name w:val="List Table 6 Colorful - Accent 4"/>
    <w:basedOn w:val="773"/>
    <w:next w:val="960"/>
    <w:link w:val="762"/>
    <w:uiPriority w:val="99"/>
    <w:qFormat/>
    <w:tblPr/>
  </w:style>
  <w:style w:type="table" w:styleId="961">
    <w:name w:val="Grid Table 7 Colorful - Accent 3"/>
    <w:basedOn w:val="773"/>
    <w:next w:val="961"/>
    <w:link w:val="762"/>
    <w:uiPriority w:val="99"/>
    <w:qFormat/>
    <w:tblPr/>
  </w:style>
  <w:style w:type="table" w:styleId="962">
    <w:name w:val="List Table 4 - Accent 6"/>
    <w:basedOn w:val="773"/>
    <w:next w:val="962"/>
    <w:link w:val="762"/>
    <w:uiPriority w:val="99"/>
    <w:qFormat/>
    <w:tblPr/>
  </w:style>
  <w:style w:type="table" w:styleId="963">
    <w:name w:val="Grid Table 7 Colorful - Accent 4"/>
    <w:basedOn w:val="773"/>
    <w:next w:val="963"/>
    <w:link w:val="762"/>
    <w:uiPriority w:val="99"/>
    <w:qFormat/>
    <w:tblPr/>
  </w:style>
  <w:style w:type="table" w:styleId="964">
    <w:name w:val="Bordered - Accent 3"/>
    <w:basedOn w:val="773"/>
    <w:next w:val="964"/>
    <w:link w:val="762"/>
    <w:uiPriority w:val="99"/>
    <w:qFormat/>
    <w:tblPr/>
  </w:style>
  <w:style w:type="table" w:styleId="965">
    <w:name w:val="List Table 6 Colorful - Accent 1"/>
    <w:basedOn w:val="773"/>
    <w:next w:val="965"/>
    <w:link w:val="762"/>
    <w:uiPriority w:val="99"/>
    <w:qFormat/>
    <w:tblPr/>
  </w:style>
  <w:style w:type="table" w:styleId="966">
    <w:name w:val="Grid Table 7 Colorful - Accent 5"/>
    <w:basedOn w:val="773"/>
    <w:next w:val="966"/>
    <w:link w:val="762"/>
    <w:uiPriority w:val="99"/>
    <w:qFormat/>
    <w:tblPr/>
  </w:style>
  <w:style w:type="table" w:styleId="967">
    <w:name w:val="List Table 5 Dark - Accent 3"/>
    <w:basedOn w:val="773"/>
    <w:next w:val="967"/>
    <w:link w:val="762"/>
    <w:uiPriority w:val="99"/>
    <w:qFormat/>
    <w:tblPr/>
  </w:style>
  <w:style w:type="table" w:styleId="968">
    <w:name w:val="Grid Table 7 Colorful - Accent 6"/>
    <w:basedOn w:val="773"/>
    <w:next w:val="968"/>
    <w:link w:val="762"/>
    <w:uiPriority w:val="99"/>
    <w:qFormat/>
    <w:tblPr/>
  </w:style>
  <w:style w:type="table" w:styleId="969">
    <w:name w:val="Bordered &amp; Lined - Accent 6"/>
    <w:basedOn w:val="773"/>
    <w:next w:val="969"/>
    <w:link w:val="762"/>
    <w:uiPriority w:val="99"/>
    <w:qFormat/>
    <w:rPr>
      <w:color w:val="404040"/>
    </w:rPr>
    <w:tblPr/>
  </w:style>
  <w:style w:type="table" w:styleId="970">
    <w:name w:val="List Table 7 Colorful - Accent 2"/>
    <w:basedOn w:val="773"/>
    <w:next w:val="970"/>
    <w:link w:val="762"/>
    <w:uiPriority w:val="99"/>
    <w:qFormat/>
    <w:tblPr/>
  </w:style>
  <w:style w:type="table" w:styleId="971">
    <w:name w:val="List Table 1 Light - Accent 1"/>
    <w:basedOn w:val="773"/>
    <w:next w:val="971"/>
    <w:link w:val="762"/>
    <w:uiPriority w:val="99"/>
    <w:qFormat/>
    <w:tblPr/>
  </w:style>
  <w:style w:type="table" w:styleId="972">
    <w:name w:val="List Table 5 Dark - Accent 1"/>
    <w:basedOn w:val="773"/>
    <w:next w:val="972"/>
    <w:link w:val="762"/>
    <w:uiPriority w:val="99"/>
    <w:qFormat/>
    <w:tblPr/>
  </w:style>
  <w:style w:type="table" w:styleId="973">
    <w:name w:val="List Table 1 Light - Accent 2"/>
    <w:basedOn w:val="773"/>
    <w:next w:val="973"/>
    <w:link w:val="762"/>
    <w:uiPriority w:val="99"/>
    <w:qFormat/>
    <w:tblPr/>
  </w:style>
  <w:style w:type="table" w:styleId="974">
    <w:name w:val="List Table 4 - Accent 5"/>
    <w:basedOn w:val="773"/>
    <w:next w:val="974"/>
    <w:link w:val="762"/>
    <w:uiPriority w:val="99"/>
    <w:qFormat/>
    <w:tblPr/>
  </w:style>
  <w:style w:type="table" w:styleId="975">
    <w:name w:val="List Table 1 Light - Accent 3"/>
    <w:basedOn w:val="773"/>
    <w:next w:val="975"/>
    <w:link w:val="762"/>
    <w:uiPriority w:val="99"/>
    <w:qFormat/>
    <w:tblPr/>
  </w:style>
  <w:style w:type="table" w:styleId="976">
    <w:name w:val="List Table 4 - Accent 4"/>
    <w:basedOn w:val="773"/>
    <w:next w:val="976"/>
    <w:link w:val="762"/>
    <w:uiPriority w:val="99"/>
    <w:qFormat/>
    <w:tblPr/>
  </w:style>
  <w:style w:type="table" w:styleId="977">
    <w:name w:val="List Table 1 Light - Accent 4"/>
    <w:basedOn w:val="773"/>
    <w:next w:val="977"/>
    <w:link w:val="762"/>
    <w:uiPriority w:val="99"/>
    <w:qFormat/>
    <w:tblPr/>
  </w:style>
  <w:style w:type="table" w:styleId="978">
    <w:name w:val="List Table 7 Colorful - Accent 6"/>
    <w:basedOn w:val="773"/>
    <w:next w:val="978"/>
    <w:link w:val="762"/>
    <w:uiPriority w:val="99"/>
    <w:qFormat/>
    <w:tblPr/>
  </w:style>
  <w:style w:type="table" w:styleId="979">
    <w:name w:val="List Table 1 Light - Accent 5"/>
    <w:basedOn w:val="773"/>
    <w:next w:val="979"/>
    <w:link w:val="762"/>
    <w:uiPriority w:val="99"/>
    <w:qFormat/>
    <w:tblPr/>
  </w:style>
  <w:style w:type="table" w:styleId="980">
    <w:name w:val="Bordered - Accent 1"/>
    <w:basedOn w:val="773"/>
    <w:next w:val="980"/>
    <w:link w:val="762"/>
    <w:uiPriority w:val="99"/>
    <w:qFormat/>
    <w:tblPr/>
  </w:style>
  <w:style w:type="table" w:styleId="981">
    <w:name w:val="List Table 7 Colorful - Accent 3"/>
    <w:basedOn w:val="773"/>
    <w:next w:val="981"/>
    <w:link w:val="762"/>
    <w:uiPriority w:val="99"/>
    <w:qFormat/>
    <w:tblPr/>
  </w:style>
  <w:style w:type="table" w:styleId="982">
    <w:name w:val="List Table 1 Light - Accent 6"/>
    <w:basedOn w:val="773"/>
    <w:next w:val="982"/>
    <w:link w:val="762"/>
    <w:uiPriority w:val="99"/>
    <w:qFormat/>
    <w:tblPr/>
  </w:style>
  <w:style w:type="table" w:styleId="983">
    <w:name w:val="Lined - Accent 4"/>
    <w:basedOn w:val="773"/>
    <w:next w:val="983"/>
    <w:link w:val="762"/>
    <w:uiPriority w:val="99"/>
    <w:qFormat/>
    <w:rPr>
      <w:color w:val="404040"/>
    </w:rPr>
    <w:tblPr/>
  </w:style>
  <w:style w:type="table" w:styleId="984">
    <w:name w:val="List Table 2 - Accent 1"/>
    <w:basedOn w:val="773"/>
    <w:next w:val="984"/>
    <w:link w:val="762"/>
    <w:uiPriority w:val="99"/>
    <w:qFormat/>
    <w:tblPr/>
  </w:style>
  <w:style w:type="table" w:styleId="985">
    <w:name w:val="Lined - Accent 2"/>
    <w:basedOn w:val="773"/>
    <w:next w:val="985"/>
    <w:link w:val="762"/>
    <w:uiPriority w:val="99"/>
    <w:rPr>
      <w:color w:val="404040"/>
    </w:rPr>
    <w:tblPr/>
  </w:style>
  <w:style w:type="table" w:styleId="986">
    <w:name w:val="List Table 2 - Accent 2"/>
    <w:basedOn w:val="773"/>
    <w:next w:val="986"/>
    <w:link w:val="762"/>
    <w:uiPriority w:val="99"/>
    <w:qFormat/>
    <w:tblPr/>
  </w:style>
  <w:style w:type="table" w:styleId="987">
    <w:name w:val="Lined - Accent 5"/>
    <w:basedOn w:val="773"/>
    <w:next w:val="987"/>
    <w:link w:val="762"/>
    <w:uiPriority w:val="99"/>
    <w:qFormat/>
    <w:rPr>
      <w:color w:val="404040"/>
    </w:rPr>
    <w:tblPr/>
  </w:style>
  <w:style w:type="table" w:styleId="988">
    <w:name w:val="List Table 2 - Accent 3"/>
    <w:basedOn w:val="773"/>
    <w:next w:val="988"/>
    <w:link w:val="762"/>
    <w:uiPriority w:val="99"/>
    <w:qFormat/>
    <w:tblPr/>
  </w:style>
  <w:style w:type="table" w:styleId="989">
    <w:name w:val="Lined - Accent 6"/>
    <w:basedOn w:val="773"/>
    <w:next w:val="989"/>
    <w:link w:val="762"/>
    <w:uiPriority w:val="99"/>
    <w:qFormat/>
    <w:rPr>
      <w:color w:val="404040"/>
    </w:rPr>
    <w:tblPr/>
  </w:style>
  <w:style w:type="table" w:styleId="990">
    <w:name w:val="List Table 2 - Accent 4"/>
    <w:basedOn w:val="773"/>
    <w:next w:val="990"/>
    <w:link w:val="762"/>
    <w:uiPriority w:val="99"/>
    <w:tblPr/>
  </w:style>
  <w:style w:type="table" w:styleId="991">
    <w:name w:val="Bordered &amp; Lined - Accent"/>
    <w:basedOn w:val="773"/>
    <w:next w:val="991"/>
    <w:link w:val="762"/>
    <w:uiPriority w:val="99"/>
    <w:qFormat/>
    <w:rPr>
      <w:color w:val="404040"/>
    </w:rPr>
    <w:tblPr/>
  </w:style>
  <w:style w:type="table" w:styleId="992">
    <w:name w:val="List Table 2 - Accent 5"/>
    <w:basedOn w:val="773"/>
    <w:next w:val="992"/>
    <w:link w:val="762"/>
    <w:uiPriority w:val="99"/>
    <w:qFormat/>
    <w:tblPr/>
  </w:style>
  <w:style w:type="table" w:styleId="993">
    <w:name w:val="Bordered - Accent 6"/>
    <w:basedOn w:val="773"/>
    <w:next w:val="993"/>
    <w:link w:val="762"/>
    <w:uiPriority w:val="99"/>
    <w:qFormat/>
    <w:tblPr/>
  </w:style>
  <w:style w:type="table" w:styleId="994">
    <w:name w:val="Lined - Accent 1"/>
    <w:basedOn w:val="773"/>
    <w:next w:val="994"/>
    <w:link w:val="762"/>
    <w:uiPriority w:val="99"/>
    <w:qFormat/>
    <w:rPr>
      <w:color w:val="404040"/>
    </w:rPr>
    <w:tblPr/>
  </w:style>
  <w:style w:type="table" w:styleId="995">
    <w:name w:val="List Table 2 - Accent 6"/>
    <w:basedOn w:val="773"/>
    <w:next w:val="995"/>
    <w:link w:val="762"/>
    <w:uiPriority w:val="99"/>
    <w:qFormat/>
    <w:tblPr/>
  </w:style>
  <w:style w:type="table" w:styleId="996">
    <w:name w:val="List Table 7 Colorful - Accent 5"/>
    <w:basedOn w:val="773"/>
    <w:next w:val="996"/>
    <w:link w:val="762"/>
    <w:uiPriority w:val="99"/>
    <w:qFormat/>
    <w:tblPr/>
  </w:style>
  <w:style w:type="table" w:styleId="997">
    <w:name w:val="List Table 3 - Accent 1"/>
    <w:basedOn w:val="773"/>
    <w:next w:val="997"/>
    <w:link w:val="762"/>
    <w:uiPriority w:val="99"/>
    <w:qFormat/>
    <w:tblPr/>
  </w:style>
  <w:style w:type="table" w:styleId="998">
    <w:name w:val="Lined - Accent 3"/>
    <w:basedOn w:val="773"/>
    <w:next w:val="998"/>
    <w:link w:val="762"/>
    <w:uiPriority w:val="99"/>
    <w:qFormat/>
    <w:rPr>
      <w:color w:val="404040"/>
    </w:rPr>
    <w:tblPr/>
  </w:style>
  <w:style w:type="table" w:styleId="999">
    <w:name w:val="List Table 3 - Accent 2"/>
    <w:basedOn w:val="773"/>
    <w:next w:val="999"/>
    <w:link w:val="762"/>
    <w:uiPriority w:val="99"/>
    <w:qFormat/>
    <w:tblPr/>
  </w:style>
  <w:style w:type="table" w:styleId="1000">
    <w:name w:val="Bordered &amp; Lined - Accent 1"/>
    <w:basedOn w:val="773"/>
    <w:next w:val="1000"/>
    <w:link w:val="762"/>
    <w:uiPriority w:val="99"/>
    <w:qFormat/>
    <w:rPr>
      <w:color w:val="404040"/>
    </w:rPr>
    <w:tblPr/>
  </w:style>
  <w:style w:type="table" w:styleId="1001">
    <w:name w:val="List Table 3 - Accent 3"/>
    <w:basedOn w:val="773"/>
    <w:next w:val="1001"/>
    <w:link w:val="762"/>
    <w:uiPriority w:val="99"/>
    <w:qFormat/>
    <w:tblPr/>
  </w:style>
  <w:style w:type="table" w:styleId="1002">
    <w:name w:val="Table Normal"/>
    <w:next w:val="1002"/>
    <w:link w:val="762"/>
    <w:uiPriority w:val="2"/>
    <w:unhideWhenUsed/>
    <w:qFormat/>
    <w:rPr>
      <w:rFonts w:ascii="Times New Roman" w:hAnsi="Times New Roman" w:eastAsia="宋体" w:cs="Times New Roman"/>
    </w:rPr>
    <w:tblPr/>
  </w:style>
  <w:style w:type="table" w:styleId="1003">
    <w:name w:val="Lined - Accent"/>
    <w:basedOn w:val="773"/>
    <w:next w:val="1003"/>
    <w:link w:val="762"/>
    <w:uiPriority w:val="99"/>
    <w:qFormat/>
    <w:rPr>
      <w:color w:val="404040"/>
    </w:rPr>
    <w:tblPr/>
  </w:style>
  <w:style w:type="table" w:styleId="1004">
    <w:name w:val="List Table 3 - Accent 4"/>
    <w:basedOn w:val="773"/>
    <w:next w:val="1004"/>
    <w:link w:val="762"/>
    <w:uiPriority w:val="99"/>
    <w:qFormat/>
    <w:tblPr/>
  </w:style>
  <w:style w:type="table" w:styleId="1005">
    <w:name w:val="Bordered &amp; Lined - Accent 2"/>
    <w:basedOn w:val="773"/>
    <w:next w:val="1005"/>
    <w:link w:val="762"/>
    <w:uiPriority w:val="99"/>
    <w:qFormat/>
    <w:rPr>
      <w:color w:val="404040"/>
    </w:rPr>
    <w:tblPr/>
  </w:style>
  <w:style w:type="table" w:styleId="1006">
    <w:name w:val="List Table 3 - Accent 5"/>
    <w:basedOn w:val="773"/>
    <w:next w:val="1006"/>
    <w:link w:val="762"/>
    <w:uiPriority w:val="99"/>
    <w:qFormat/>
    <w:tblPr/>
  </w:style>
  <w:style w:type="table" w:styleId="1007">
    <w:name w:val="Bordered &amp; Lined - Accent 4"/>
    <w:basedOn w:val="773"/>
    <w:next w:val="1007"/>
    <w:link w:val="762"/>
    <w:uiPriority w:val="99"/>
    <w:qFormat/>
    <w:rPr>
      <w:color w:val="404040"/>
    </w:rPr>
    <w:tblPr/>
  </w:style>
  <w:style w:type="table" w:styleId="1008">
    <w:name w:val="List Table 6 Colorful - Accent 2"/>
    <w:basedOn w:val="773"/>
    <w:next w:val="1008"/>
    <w:link w:val="762"/>
    <w:uiPriority w:val="99"/>
    <w:qFormat/>
    <w:tblPr/>
  </w:style>
  <w:style w:type="table" w:styleId="1009">
    <w:name w:val="List Table 3 - Accent 6"/>
    <w:basedOn w:val="773"/>
    <w:next w:val="1009"/>
    <w:link w:val="762"/>
    <w:uiPriority w:val="99"/>
    <w:qFormat/>
    <w:tblPr/>
  </w:style>
  <w:style w:type="table" w:styleId="1010">
    <w:name w:val="List Table 6 Colorful - Accent 3"/>
    <w:basedOn w:val="773"/>
    <w:next w:val="1010"/>
    <w:link w:val="762"/>
    <w:uiPriority w:val="99"/>
    <w:qFormat/>
    <w:tblPr/>
  </w:style>
  <w:style w:type="table" w:styleId="1011">
    <w:name w:val="List Table 4 - Accent 1"/>
    <w:basedOn w:val="773"/>
    <w:next w:val="1011"/>
    <w:link w:val="762"/>
    <w:uiPriority w:val="99"/>
    <w:qFormat/>
    <w:tblPr/>
  </w:style>
  <w:style w:type="table" w:styleId="1012">
    <w:name w:val="Bordered &amp; Lined - Accent 5"/>
    <w:basedOn w:val="773"/>
    <w:next w:val="1012"/>
    <w:link w:val="762"/>
    <w:uiPriority w:val="99"/>
    <w:qFormat/>
    <w:rPr>
      <w:color w:val="404040"/>
    </w:rPr>
    <w:tblPr/>
  </w:style>
  <w:style w:type="table" w:styleId="1013">
    <w:name w:val="List Table 6 Colorful - Accent 5"/>
    <w:basedOn w:val="773"/>
    <w:next w:val="1013"/>
    <w:link w:val="762"/>
    <w:uiPriority w:val="99"/>
    <w:qFormat/>
    <w:tblPr/>
  </w:style>
  <w:style w:type="table" w:styleId="1014">
    <w:name w:val="List Table 4 - Accent 2"/>
    <w:basedOn w:val="773"/>
    <w:next w:val="1014"/>
    <w:link w:val="762"/>
    <w:uiPriority w:val="99"/>
    <w:qFormat/>
    <w:tblPr/>
  </w:style>
  <w:style w:type="table" w:styleId="1015">
    <w:name w:val="Bordered - Accent 2"/>
    <w:basedOn w:val="773"/>
    <w:next w:val="1015"/>
    <w:link w:val="762"/>
    <w:uiPriority w:val="99"/>
    <w:qFormat/>
    <w:tblPr/>
  </w:style>
  <w:style w:type="table" w:styleId="1016">
    <w:name w:val="List Table 5 Dark - Accent 4"/>
    <w:basedOn w:val="773"/>
    <w:next w:val="1016"/>
    <w:link w:val="762"/>
    <w:uiPriority w:val="99"/>
    <w:qFormat/>
    <w:tblPr/>
  </w:style>
  <w:style w:type="table" w:styleId="1017">
    <w:name w:val="List Table 4 - Accent 3"/>
    <w:basedOn w:val="773"/>
    <w:next w:val="1017"/>
    <w:link w:val="762"/>
    <w:uiPriority w:val="99"/>
    <w:qFormat/>
    <w:tblPr/>
  </w:style>
  <w:style w:type="paragraph" w:styleId="1018">
    <w:name w:val="Table Text"/>
    <w:basedOn w:val="762"/>
    <w:next w:val="1018"/>
    <w:link w:val="762"/>
    <w:semiHidden/>
    <w:qFormat/>
    <w:rPr>
      <w:rFonts w:ascii="Arial" w:hAnsi="Arial" w:eastAsia="Arial" w:cs="Arial"/>
      <w:szCs w:val="21"/>
      <w:lang w:eastAsia="en-US"/>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翟慧（盐城分公司）</cp:lastModifiedBy>
  <cp:revision>7</cp:revision>
  <dcterms:created xsi:type="dcterms:W3CDTF">2025-11-17T07:01:00Z</dcterms:created>
  <dcterms:modified xsi:type="dcterms:W3CDTF">2026-01-12T08:09:05Z</dcterms:modified>
</cp:coreProperties>
</file>